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6F007B" w:rsidTr="00571AF0">
        <w:trPr>
          <w:trHeight w:val="141"/>
        </w:trPr>
        <w:tc>
          <w:tcPr>
            <w:tcW w:w="9720" w:type="dxa"/>
          </w:tcPr>
          <w:p w:rsidR="006F007B" w:rsidRDefault="006F007B" w:rsidP="004B757E">
            <w:pPr>
              <w:tabs>
                <w:tab w:val="left" w:pos="-70"/>
              </w:tabs>
              <w:jc w:val="center"/>
              <w:rPr>
                <w:sz w:val="28"/>
                <w:szCs w:val="28"/>
              </w:rPr>
            </w:pPr>
          </w:p>
        </w:tc>
      </w:tr>
      <w:tr w:rsidR="006F007B" w:rsidTr="004B757E">
        <w:trPr>
          <w:trHeight w:val="1944"/>
        </w:trPr>
        <w:tc>
          <w:tcPr>
            <w:tcW w:w="9720" w:type="dxa"/>
          </w:tcPr>
          <w:p w:rsidR="006F007B" w:rsidRDefault="003F5165" w:rsidP="004B757E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3F5165">
              <w:rPr>
                <w:color w:val="000080"/>
                <w:sz w:val="36"/>
              </w:rPr>
              <w:pict>
                <v:line id="_x0000_s1026" style="position:absolute;left:0;text-align:left;z-index:25166028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6F007B" w:rsidRPr="0025486D" w:rsidRDefault="006F007B" w:rsidP="004B757E">
            <w:pPr>
              <w:jc w:val="center"/>
              <w:rPr>
                <w:b/>
                <w:sz w:val="24"/>
                <w:szCs w:val="24"/>
              </w:rPr>
            </w:pPr>
            <w:r w:rsidRPr="0025486D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DF3A19" w:rsidRDefault="00DF3A19" w:rsidP="004B7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БРАЦЛАВСКИЙ СЕЛЬСОВЕТ АДАМОВСКОГО</w:t>
            </w:r>
            <w:r w:rsidR="006F007B" w:rsidRPr="0025486D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="006F007B" w:rsidRPr="0025486D">
              <w:rPr>
                <w:b/>
                <w:sz w:val="24"/>
                <w:szCs w:val="24"/>
              </w:rPr>
              <w:t xml:space="preserve"> </w:t>
            </w:r>
          </w:p>
          <w:p w:rsidR="006F007B" w:rsidRPr="0025486D" w:rsidRDefault="006F007B" w:rsidP="004B757E">
            <w:pPr>
              <w:jc w:val="center"/>
              <w:rPr>
                <w:b/>
                <w:sz w:val="24"/>
                <w:szCs w:val="24"/>
              </w:rPr>
            </w:pPr>
            <w:r w:rsidRPr="0025486D">
              <w:rPr>
                <w:b/>
                <w:sz w:val="24"/>
                <w:szCs w:val="24"/>
              </w:rPr>
              <w:t>ОРЕНБУРГСКОЙ  ОБЛАСТИ</w:t>
            </w:r>
          </w:p>
          <w:p w:rsidR="006F007B" w:rsidRDefault="006F007B" w:rsidP="004B757E">
            <w:pPr>
              <w:jc w:val="center"/>
              <w:rPr>
                <w:b/>
                <w:sz w:val="28"/>
                <w:szCs w:val="28"/>
              </w:rPr>
            </w:pPr>
          </w:p>
          <w:p w:rsidR="006F007B" w:rsidRDefault="006F007B" w:rsidP="004B7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F007B" w:rsidRPr="00571AF0" w:rsidRDefault="00571AF0" w:rsidP="006F007B">
      <w:pPr>
        <w:ind w:right="141"/>
        <w:rPr>
          <w:sz w:val="24"/>
          <w:szCs w:val="24"/>
        </w:rPr>
      </w:pPr>
      <w:r w:rsidRPr="00571AF0">
        <w:rPr>
          <w:sz w:val="24"/>
          <w:szCs w:val="24"/>
        </w:rPr>
        <w:t xml:space="preserve">      08.11.2021</w:t>
      </w:r>
      <w:r w:rsidR="006F007B" w:rsidRPr="00571AF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6F007B" w:rsidRPr="00571AF0">
        <w:rPr>
          <w:sz w:val="24"/>
          <w:szCs w:val="24"/>
        </w:rPr>
        <w:t xml:space="preserve">     № </w:t>
      </w:r>
      <w:r w:rsidRPr="00571AF0">
        <w:rPr>
          <w:sz w:val="24"/>
          <w:szCs w:val="24"/>
        </w:rPr>
        <w:t>51-п</w:t>
      </w:r>
    </w:p>
    <w:p w:rsidR="006F007B" w:rsidRPr="00571AF0" w:rsidRDefault="00DF3A19" w:rsidP="006F007B">
      <w:pPr>
        <w:ind w:right="141"/>
        <w:jc w:val="center"/>
        <w:rPr>
          <w:sz w:val="24"/>
          <w:szCs w:val="24"/>
          <w:u w:val="single"/>
        </w:rPr>
      </w:pPr>
      <w:r w:rsidRPr="00571AF0">
        <w:rPr>
          <w:sz w:val="24"/>
          <w:szCs w:val="24"/>
        </w:rPr>
        <w:t>с</w:t>
      </w:r>
      <w:r w:rsidR="006F007B" w:rsidRPr="00571AF0">
        <w:rPr>
          <w:sz w:val="24"/>
          <w:szCs w:val="24"/>
        </w:rPr>
        <w:t>.</w:t>
      </w:r>
      <w:r w:rsidRPr="00571AF0">
        <w:rPr>
          <w:sz w:val="24"/>
          <w:szCs w:val="24"/>
        </w:rPr>
        <w:t>Брацлавка</w:t>
      </w:r>
    </w:p>
    <w:p w:rsidR="006F007B" w:rsidRDefault="006F007B" w:rsidP="006F007B">
      <w:pPr>
        <w:ind w:firstLine="720"/>
        <w:jc w:val="center"/>
        <w:rPr>
          <w:sz w:val="28"/>
          <w:szCs w:val="28"/>
        </w:rPr>
      </w:pPr>
    </w:p>
    <w:p w:rsidR="00571AF0" w:rsidRDefault="006F007B" w:rsidP="00571AF0">
      <w:pPr>
        <w:jc w:val="center"/>
        <w:rPr>
          <w:sz w:val="24"/>
          <w:szCs w:val="24"/>
        </w:rPr>
      </w:pPr>
      <w:r w:rsidRPr="00571AF0">
        <w:rPr>
          <w:sz w:val="24"/>
          <w:szCs w:val="24"/>
        </w:rPr>
        <w:t xml:space="preserve">Об одобрении основных направлений бюджетной и налоговой политики </w:t>
      </w:r>
    </w:p>
    <w:p w:rsidR="00571AF0" w:rsidRDefault="006F007B" w:rsidP="00571AF0">
      <w:pPr>
        <w:jc w:val="center"/>
        <w:rPr>
          <w:sz w:val="24"/>
          <w:szCs w:val="24"/>
        </w:rPr>
      </w:pPr>
      <w:r w:rsidRPr="00571AF0">
        <w:rPr>
          <w:sz w:val="24"/>
          <w:szCs w:val="24"/>
        </w:rPr>
        <w:t>муниципал</w:t>
      </w:r>
      <w:r w:rsidR="00DF3A19" w:rsidRPr="00571AF0">
        <w:rPr>
          <w:sz w:val="24"/>
          <w:szCs w:val="24"/>
        </w:rPr>
        <w:t>ьного образования  Брацлавский сельсовет</w:t>
      </w:r>
      <w:r w:rsidRPr="00571AF0">
        <w:rPr>
          <w:sz w:val="24"/>
          <w:szCs w:val="24"/>
        </w:rPr>
        <w:t xml:space="preserve"> на 20</w:t>
      </w:r>
      <w:r w:rsidR="00674A4A" w:rsidRPr="00571AF0">
        <w:rPr>
          <w:sz w:val="24"/>
          <w:szCs w:val="24"/>
        </w:rPr>
        <w:t>22</w:t>
      </w:r>
      <w:r w:rsidRPr="00571AF0">
        <w:rPr>
          <w:sz w:val="24"/>
          <w:szCs w:val="24"/>
        </w:rPr>
        <w:t xml:space="preserve"> год и </w:t>
      </w:r>
    </w:p>
    <w:p w:rsidR="006F007B" w:rsidRPr="00571AF0" w:rsidRDefault="006F007B" w:rsidP="00571AF0">
      <w:pPr>
        <w:jc w:val="center"/>
        <w:rPr>
          <w:sz w:val="24"/>
          <w:szCs w:val="24"/>
        </w:rPr>
      </w:pPr>
      <w:r w:rsidRPr="00571AF0">
        <w:rPr>
          <w:sz w:val="24"/>
          <w:szCs w:val="24"/>
        </w:rPr>
        <w:t>на плановый период 202</w:t>
      </w:r>
      <w:r w:rsidR="00674A4A" w:rsidRPr="00571AF0">
        <w:rPr>
          <w:sz w:val="24"/>
          <w:szCs w:val="24"/>
        </w:rPr>
        <w:t>3</w:t>
      </w:r>
      <w:r w:rsidRPr="00571AF0">
        <w:rPr>
          <w:sz w:val="24"/>
          <w:szCs w:val="24"/>
        </w:rPr>
        <w:t xml:space="preserve"> и 202</w:t>
      </w:r>
      <w:r w:rsidR="00674A4A" w:rsidRPr="00571AF0">
        <w:rPr>
          <w:sz w:val="24"/>
          <w:szCs w:val="24"/>
        </w:rPr>
        <w:t>4</w:t>
      </w:r>
      <w:r w:rsidRPr="00571AF0">
        <w:rPr>
          <w:sz w:val="24"/>
          <w:szCs w:val="24"/>
        </w:rPr>
        <w:t xml:space="preserve"> годов</w:t>
      </w:r>
    </w:p>
    <w:p w:rsidR="00E8722F" w:rsidRPr="00571AF0" w:rsidRDefault="00E8722F" w:rsidP="00571AF0">
      <w:pPr>
        <w:jc w:val="center"/>
        <w:rPr>
          <w:sz w:val="24"/>
          <w:szCs w:val="24"/>
        </w:rPr>
      </w:pPr>
    </w:p>
    <w:p w:rsidR="006F007B" w:rsidRPr="00571AF0" w:rsidRDefault="006F007B" w:rsidP="006F007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71AF0">
        <w:rPr>
          <w:rFonts w:eastAsia="Calibri"/>
          <w:sz w:val="24"/>
          <w:szCs w:val="24"/>
          <w:lang w:eastAsia="ru-RU"/>
        </w:rPr>
        <w:t xml:space="preserve">В целях подготовки проекта районного бюджета </w:t>
      </w:r>
      <w:r w:rsidRPr="00571AF0">
        <w:rPr>
          <w:sz w:val="24"/>
          <w:szCs w:val="24"/>
        </w:rPr>
        <w:t>на 202</w:t>
      </w:r>
      <w:r w:rsidR="00674A4A" w:rsidRPr="00571AF0">
        <w:rPr>
          <w:sz w:val="24"/>
          <w:szCs w:val="24"/>
        </w:rPr>
        <w:t>2</w:t>
      </w:r>
      <w:r w:rsidRPr="00571AF0">
        <w:rPr>
          <w:sz w:val="24"/>
          <w:szCs w:val="24"/>
        </w:rPr>
        <w:t xml:space="preserve"> год и на плановый период 202</w:t>
      </w:r>
      <w:r w:rsidR="00674A4A" w:rsidRPr="00571AF0">
        <w:rPr>
          <w:sz w:val="24"/>
          <w:szCs w:val="24"/>
        </w:rPr>
        <w:t>3</w:t>
      </w:r>
      <w:r w:rsidRPr="00571AF0">
        <w:rPr>
          <w:sz w:val="24"/>
          <w:szCs w:val="24"/>
        </w:rPr>
        <w:t xml:space="preserve"> и 202</w:t>
      </w:r>
      <w:r w:rsidR="00674A4A" w:rsidRPr="00571AF0">
        <w:rPr>
          <w:sz w:val="24"/>
          <w:szCs w:val="24"/>
        </w:rPr>
        <w:t>4</w:t>
      </w:r>
      <w:r w:rsidRPr="00571AF0">
        <w:rPr>
          <w:sz w:val="24"/>
          <w:szCs w:val="24"/>
        </w:rPr>
        <w:t xml:space="preserve"> годов</w:t>
      </w:r>
      <w:r w:rsidRPr="00571AF0">
        <w:rPr>
          <w:rFonts w:eastAsia="Calibri"/>
          <w:sz w:val="24"/>
          <w:szCs w:val="24"/>
          <w:lang w:eastAsia="ru-RU"/>
        </w:rPr>
        <w:t>:</w:t>
      </w:r>
    </w:p>
    <w:p w:rsidR="006F007B" w:rsidRPr="00571AF0" w:rsidRDefault="006F007B" w:rsidP="006F007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71AF0">
        <w:rPr>
          <w:sz w:val="24"/>
          <w:szCs w:val="24"/>
        </w:rPr>
        <w:t xml:space="preserve">1. </w:t>
      </w:r>
      <w:r w:rsidRPr="00571AF0">
        <w:rPr>
          <w:rFonts w:eastAsia="Calibri"/>
          <w:sz w:val="24"/>
          <w:szCs w:val="24"/>
          <w:lang w:eastAsia="ru-RU"/>
        </w:rPr>
        <w:t>Одобрить: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 xml:space="preserve">1.1. Основные направления бюджетной и налоговой политики муниципального образования </w:t>
      </w:r>
      <w:r w:rsidR="00DF3A19" w:rsidRPr="00571AF0">
        <w:rPr>
          <w:sz w:val="24"/>
          <w:szCs w:val="24"/>
        </w:rPr>
        <w:t>Брацлавский сельсовет</w:t>
      </w:r>
      <w:r w:rsidRPr="00571AF0">
        <w:rPr>
          <w:sz w:val="24"/>
          <w:szCs w:val="24"/>
        </w:rPr>
        <w:t xml:space="preserve"> на 202</w:t>
      </w:r>
      <w:r w:rsidR="00674A4A" w:rsidRPr="00571AF0">
        <w:rPr>
          <w:sz w:val="24"/>
          <w:szCs w:val="24"/>
        </w:rPr>
        <w:t>2</w:t>
      </w:r>
      <w:r w:rsidRPr="00571AF0">
        <w:rPr>
          <w:sz w:val="24"/>
          <w:szCs w:val="24"/>
        </w:rPr>
        <w:t xml:space="preserve"> год и на плановый период 202</w:t>
      </w:r>
      <w:r w:rsidR="00674A4A" w:rsidRPr="00571AF0">
        <w:rPr>
          <w:sz w:val="24"/>
          <w:szCs w:val="24"/>
        </w:rPr>
        <w:t>3</w:t>
      </w:r>
      <w:r w:rsidRPr="00571AF0">
        <w:rPr>
          <w:sz w:val="24"/>
          <w:szCs w:val="24"/>
        </w:rPr>
        <w:t xml:space="preserve"> и 202</w:t>
      </w:r>
      <w:r w:rsidR="00674A4A" w:rsidRPr="00571AF0">
        <w:rPr>
          <w:sz w:val="24"/>
          <w:szCs w:val="24"/>
        </w:rPr>
        <w:t>4</w:t>
      </w:r>
      <w:r w:rsidRPr="00571AF0">
        <w:rPr>
          <w:sz w:val="24"/>
          <w:szCs w:val="24"/>
        </w:rPr>
        <w:t xml:space="preserve"> годов согласно приложению.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>2. О</w:t>
      </w:r>
      <w:r w:rsidR="00DF3A19" w:rsidRPr="00571AF0">
        <w:rPr>
          <w:sz w:val="24"/>
          <w:szCs w:val="24"/>
        </w:rPr>
        <w:t>беспечить</w:t>
      </w:r>
      <w:r w:rsidRPr="00571AF0">
        <w:rPr>
          <w:sz w:val="24"/>
          <w:szCs w:val="24"/>
        </w:rPr>
        <w:t xml:space="preserve"> работу по разработке проект</w:t>
      </w:r>
      <w:r w:rsidR="00DF3A19" w:rsidRPr="00571AF0">
        <w:rPr>
          <w:sz w:val="24"/>
          <w:szCs w:val="24"/>
        </w:rPr>
        <w:t>а</w:t>
      </w:r>
      <w:r w:rsidRPr="00571AF0">
        <w:rPr>
          <w:sz w:val="24"/>
          <w:szCs w:val="24"/>
        </w:rPr>
        <w:t xml:space="preserve"> </w:t>
      </w:r>
      <w:r w:rsidR="00DF3A19" w:rsidRPr="00571AF0">
        <w:rPr>
          <w:sz w:val="24"/>
          <w:szCs w:val="24"/>
        </w:rPr>
        <w:t>бюджета муниципального образования Брацлавский сельсовет</w:t>
      </w:r>
      <w:r w:rsidRPr="00571AF0">
        <w:rPr>
          <w:sz w:val="24"/>
          <w:szCs w:val="24"/>
        </w:rPr>
        <w:t xml:space="preserve"> и внесени</w:t>
      </w:r>
      <w:r w:rsidR="00DF3A19" w:rsidRPr="00571AF0">
        <w:rPr>
          <w:sz w:val="24"/>
          <w:szCs w:val="24"/>
        </w:rPr>
        <w:t>я</w:t>
      </w:r>
      <w:r w:rsidRPr="00571AF0">
        <w:rPr>
          <w:sz w:val="24"/>
          <w:szCs w:val="24"/>
        </w:rPr>
        <w:t xml:space="preserve"> проект</w:t>
      </w:r>
      <w:r w:rsidR="00DF3A19" w:rsidRPr="00571AF0">
        <w:rPr>
          <w:sz w:val="24"/>
          <w:szCs w:val="24"/>
        </w:rPr>
        <w:t>а</w:t>
      </w:r>
      <w:r w:rsidRPr="00571AF0">
        <w:rPr>
          <w:sz w:val="24"/>
          <w:szCs w:val="24"/>
        </w:rPr>
        <w:t xml:space="preserve"> решени</w:t>
      </w:r>
      <w:r w:rsidR="00DF3A19" w:rsidRPr="00571AF0">
        <w:rPr>
          <w:sz w:val="24"/>
          <w:szCs w:val="24"/>
        </w:rPr>
        <w:t>я</w:t>
      </w:r>
      <w:r w:rsidRPr="00571AF0">
        <w:rPr>
          <w:sz w:val="24"/>
          <w:szCs w:val="24"/>
        </w:rPr>
        <w:t xml:space="preserve"> о бю</w:t>
      </w:r>
      <w:r w:rsidR="00DF3A19" w:rsidRPr="00571AF0">
        <w:rPr>
          <w:sz w:val="24"/>
          <w:szCs w:val="24"/>
        </w:rPr>
        <w:t>джете</w:t>
      </w:r>
      <w:r w:rsidRPr="00571AF0">
        <w:rPr>
          <w:sz w:val="24"/>
          <w:szCs w:val="24"/>
        </w:rPr>
        <w:t xml:space="preserve"> в представительные органы сельских поселений не позднее 15 ноября текущего года.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>3. При формировании соответствующих проектов бюджетов исходить из необходимости: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>минимизации расходов на содержание органов местного самоуправления;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>обеспечения расходов в полном объеме на оплату труда всех категорий работников и коммунальные услуги;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>повышения качества бюджетного планирования;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>запрета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Оренбургской области к полномочиям соответствующих органов местного самоуправления;</w:t>
      </w:r>
    </w:p>
    <w:p w:rsidR="006F007B" w:rsidRPr="00571AF0" w:rsidRDefault="006F007B" w:rsidP="006F007B">
      <w:pPr>
        <w:ind w:firstLine="709"/>
        <w:jc w:val="both"/>
        <w:rPr>
          <w:sz w:val="24"/>
          <w:szCs w:val="24"/>
        </w:rPr>
      </w:pPr>
      <w:r w:rsidRPr="00571AF0">
        <w:rPr>
          <w:sz w:val="24"/>
          <w:szCs w:val="24"/>
        </w:rPr>
        <w:t>составления сбалансированных (бездефицитных) бюджетов.</w:t>
      </w:r>
    </w:p>
    <w:p w:rsidR="006F007B" w:rsidRPr="00571AF0" w:rsidRDefault="006F007B" w:rsidP="006F007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71AF0">
        <w:rPr>
          <w:rFonts w:eastAsia="Calibri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DF3A19" w:rsidRPr="00571AF0">
        <w:rPr>
          <w:rFonts w:eastAsia="Calibri"/>
          <w:sz w:val="24"/>
          <w:szCs w:val="24"/>
          <w:lang w:eastAsia="ru-RU"/>
        </w:rPr>
        <w:t>оставляю за собой;</w:t>
      </w:r>
    </w:p>
    <w:p w:rsidR="006F007B" w:rsidRPr="00571AF0" w:rsidRDefault="006F007B" w:rsidP="00DF3A19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1AF0">
        <w:rPr>
          <w:rFonts w:eastAsia="Calibri"/>
          <w:sz w:val="24"/>
          <w:szCs w:val="24"/>
          <w:lang w:eastAsia="ru-RU"/>
        </w:rPr>
        <w:t>5. Постановление  вступает в силу после его подписания и подлежит размещению на официальном с</w:t>
      </w:r>
      <w:r w:rsidR="00DF3A19" w:rsidRPr="00571AF0">
        <w:rPr>
          <w:rFonts w:eastAsia="Calibri"/>
          <w:sz w:val="24"/>
          <w:szCs w:val="24"/>
          <w:lang w:eastAsia="ru-RU"/>
        </w:rPr>
        <w:t xml:space="preserve">айте администрации </w:t>
      </w:r>
      <w:r w:rsidR="00DF3A19" w:rsidRPr="00571AF0">
        <w:rPr>
          <w:sz w:val="24"/>
          <w:szCs w:val="24"/>
        </w:rPr>
        <w:t>муниципального образования Брацлавский сельсовет.</w:t>
      </w:r>
    </w:p>
    <w:p w:rsidR="00DF3A19" w:rsidRDefault="00DF3A19" w:rsidP="00DF3A19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1AF0" w:rsidRPr="00571AF0" w:rsidRDefault="00571AF0" w:rsidP="00DF3A19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007B" w:rsidRPr="00571AF0" w:rsidRDefault="00DF3A19" w:rsidP="006F007B">
      <w:pPr>
        <w:jc w:val="center"/>
        <w:rPr>
          <w:sz w:val="24"/>
          <w:szCs w:val="24"/>
        </w:rPr>
      </w:pPr>
      <w:r w:rsidRPr="00571AF0">
        <w:rPr>
          <w:sz w:val="24"/>
          <w:szCs w:val="24"/>
        </w:rPr>
        <w:t>Глава</w:t>
      </w:r>
      <w:r w:rsidR="006F007B" w:rsidRPr="00571AF0">
        <w:rPr>
          <w:sz w:val="24"/>
          <w:szCs w:val="24"/>
        </w:rPr>
        <w:t xml:space="preserve">  муниципального образования           </w:t>
      </w:r>
      <w:r w:rsidR="00571AF0">
        <w:rPr>
          <w:sz w:val="24"/>
          <w:szCs w:val="24"/>
        </w:rPr>
        <w:t xml:space="preserve">                      </w:t>
      </w:r>
      <w:r w:rsidR="006F007B" w:rsidRPr="00571AF0">
        <w:rPr>
          <w:sz w:val="24"/>
          <w:szCs w:val="24"/>
        </w:rPr>
        <w:t xml:space="preserve">                  </w:t>
      </w:r>
      <w:r w:rsidRPr="00571AF0">
        <w:rPr>
          <w:sz w:val="24"/>
          <w:szCs w:val="24"/>
        </w:rPr>
        <w:t>С.В.Остапчук</w:t>
      </w:r>
    </w:p>
    <w:p w:rsidR="00571AF0" w:rsidRPr="00571AF0" w:rsidRDefault="00571AF0" w:rsidP="006F007B">
      <w:pPr>
        <w:ind w:firstLine="5245"/>
        <w:rPr>
          <w:sz w:val="24"/>
          <w:szCs w:val="24"/>
        </w:rPr>
      </w:pPr>
    </w:p>
    <w:p w:rsidR="00571AF0" w:rsidRP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571AF0" w:rsidRDefault="00571AF0" w:rsidP="006F007B">
      <w:pPr>
        <w:ind w:firstLine="5245"/>
        <w:rPr>
          <w:sz w:val="24"/>
          <w:szCs w:val="24"/>
        </w:rPr>
      </w:pPr>
    </w:p>
    <w:p w:rsidR="006F007B" w:rsidRPr="00571AF0" w:rsidRDefault="006F007B" w:rsidP="006F007B">
      <w:pPr>
        <w:ind w:firstLine="5245"/>
        <w:rPr>
          <w:sz w:val="24"/>
          <w:szCs w:val="24"/>
        </w:rPr>
      </w:pPr>
      <w:r w:rsidRPr="00571AF0">
        <w:rPr>
          <w:sz w:val="24"/>
          <w:szCs w:val="24"/>
        </w:rPr>
        <w:lastRenderedPageBreak/>
        <w:t>Приложение</w:t>
      </w:r>
    </w:p>
    <w:p w:rsidR="006F007B" w:rsidRPr="00571AF0" w:rsidRDefault="006F007B" w:rsidP="006F007B">
      <w:pPr>
        <w:ind w:firstLine="5245"/>
        <w:rPr>
          <w:sz w:val="24"/>
          <w:szCs w:val="24"/>
        </w:rPr>
      </w:pPr>
      <w:r w:rsidRPr="00571AF0">
        <w:rPr>
          <w:sz w:val="24"/>
          <w:szCs w:val="24"/>
        </w:rPr>
        <w:t>к постановлению администрации</w:t>
      </w:r>
    </w:p>
    <w:p w:rsidR="006F007B" w:rsidRPr="00571AF0" w:rsidRDefault="006F007B" w:rsidP="006F007B">
      <w:pPr>
        <w:ind w:firstLine="5245"/>
        <w:rPr>
          <w:sz w:val="24"/>
          <w:szCs w:val="24"/>
        </w:rPr>
      </w:pPr>
      <w:r w:rsidRPr="00571AF0">
        <w:rPr>
          <w:sz w:val="24"/>
          <w:szCs w:val="24"/>
        </w:rPr>
        <w:t>муниципального образования</w:t>
      </w:r>
    </w:p>
    <w:p w:rsidR="006F007B" w:rsidRPr="00571AF0" w:rsidRDefault="00DF3A19" w:rsidP="006F007B">
      <w:pPr>
        <w:ind w:firstLine="5245"/>
        <w:rPr>
          <w:sz w:val="24"/>
          <w:szCs w:val="24"/>
        </w:rPr>
      </w:pPr>
      <w:r w:rsidRPr="00571AF0">
        <w:rPr>
          <w:sz w:val="24"/>
          <w:szCs w:val="24"/>
        </w:rPr>
        <w:t>Брацлавский сельсовет</w:t>
      </w:r>
    </w:p>
    <w:p w:rsidR="006F007B" w:rsidRPr="00571AF0" w:rsidRDefault="006F007B" w:rsidP="006F007B">
      <w:pPr>
        <w:ind w:firstLine="5245"/>
        <w:rPr>
          <w:sz w:val="24"/>
          <w:szCs w:val="24"/>
        </w:rPr>
      </w:pPr>
      <w:r w:rsidRPr="00571AF0">
        <w:rPr>
          <w:sz w:val="24"/>
          <w:szCs w:val="24"/>
        </w:rPr>
        <w:t xml:space="preserve">от  </w:t>
      </w:r>
      <w:r w:rsidR="00571AF0">
        <w:rPr>
          <w:sz w:val="24"/>
          <w:szCs w:val="24"/>
        </w:rPr>
        <w:t>08.11.2021 г.№ 51-п</w:t>
      </w:r>
    </w:p>
    <w:p w:rsidR="006F007B" w:rsidRPr="00571AF0" w:rsidRDefault="006F007B" w:rsidP="006F007B">
      <w:pPr>
        <w:rPr>
          <w:sz w:val="24"/>
          <w:szCs w:val="24"/>
        </w:rPr>
      </w:pPr>
    </w:p>
    <w:p w:rsidR="006F007B" w:rsidRPr="00571AF0" w:rsidRDefault="006F007B" w:rsidP="006F007B">
      <w:pPr>
        <w:rPr>
          <w:sz w:val="24"/>
          <w:szCs w:val="24"/>
        </w:rPr>
      </w:pPr>
    </w:p>
    <w:p w:rsidR="00571AF0" w:rsidRDefault="006F007B" w:rsidP="006F007B">
      <w:pPr>
        <w:widowControl/>
        <w:spacing w:line="228" w:lineRule="auto"/>
        <w:jc w:val="center"/>
        <w:rPr>
          <w:bCs/>
          <w:sz w:val="24"/>
          <w:szCs w:val="24"/>
        </w:rPr>
      </w:pPr>
      <w:r w:rsidRPr="00571AF0">
        <w:rPr>
          <w:bCs/>
          <w:sz w:val="24"/>
          <w:szCs w:val="24"/>
        </w:rPr>
        <w:t xml:space="preserve">Основные направления </w:t>
      </w:r>
      <w:r w:rsidR="00571AF0">
        <w:rPr>
          <w:bCs/>
          <w:sz w:val="24"/>
          <w:szCs w:val="24"/>
        </w:rPr>
        <w:t xml:space="preserve"> </w:t>
      </w:r>
      <w:r w:rsidRPr="00571AF0">
        <w:rPr>
          <w:bCs/>
          <w:sz w:val="24"/>
          <w:szCs w:val="24"/>
        </w:rPr>
        <w:t xml:space="preserve">бюджетной и налоговой политики </w:t>
      </w:r>
    </w:p>
    <w:p w:rsidR="00571AF0" w:rsidRDefault="006F007B" w:rsidP="006F007B">
      <w:pPr>
        <w:widowControl/>
        <w:spacing w:line="228" w:lineRule="auto"/>
        <w:jc w:val="center"/>
        <w:rPr>
          <w:bCs/>
          <w:sz w:val="24"/>
          <w:szCs w:val="24"/>
        </w:rPr>
      </w:pPr>
      <w:r w:rsidRPr="00571AF0">
        <w:rPr>
          <w:bCs/>
          <w:sz w:val="24"/>
          <w:szCs w:val="24"/>
        </w:rPr>
        <w:t xml:space="preserve">муниципального образования </w:t>
      </w:r>
      <w:r w:rsidR="00DF3A19" w:rsidRPr="00571AF0">
        <w:rPr>
          <w:bCs/>
          <w:sz w:val="24"/>
          <w:szCs w:val="24"/>
        </w:rPr>
        <w:t>Брацлавский сельсовет</w:t>
      </w:r>
      <w:r w:rsidRPr="00571AF0">
        <w:rPr>
          <w:bCs/>
          <w:sz w:val="24"/>
          <w:szCs w:val="24"/>
        </w:rPr>
        <w:t xml:space="preserve"> </w:t>
      </w:r>
    </w:p>
    <w:p w:rsidR="006F007B" w:rsidRPr="00571AF0" w:rsidRDefault="006F007B" w:rsidP="006F007B">
      <w:pPr>
        <w:widowControl/>
        <w:spacing w:line="228" w:lineRule="auto"/>
        <w:jc w:val="center"/>
        <w:rPr>
          <w:sz w:val="24"/>
          <w:szCs w:val="24"/>
        </w:rPr>
      </w:pPr>
      <w:r w:rsidRPr="00571AF0">
        <w:rPr>
          <w:bCs/>
          <w:sz w:val="24"/>
          <w:szCs w:val="24"/>
        </w:rPr>
        <w:t>на 202</w:t>
      </w:r>
      <w:r w:rsidR="00674A4A" w:rsidRPr="00571AF0">
        <w:rPr>
          <w:bCs/>
          <w:sz w:val="24"/>
          <w:szCs w:val="24"/>
        </w:rPr>
        <w:t>2</w:t>
      </w:r>
      <w:r w:rsidRPr="00571AF0">
        <w:rPr>
          <w:bCs/>
          <w:sz w:val="24"/>
          <w:szCs w:val="24"/>
        </w:rPr>
        <w:t xml:space="preserve"> год и на плановый период 202</w:t>
      </w:r>
      <w:r w:rsidR="00674A4A" w:rsidRPr="00571AF0">
        <w:rPr>
          <w:bCs/>
          <w:sz w:val="24"/>
          <w:szCs w:val="24"/>
        </w:rPr>
        <w:t>3</w:t>
      </w:r>
      <w:r w:rsidRPr="00571AF0">
        <w:rPr>
          <w:bCs/>
          <w:sz w:val="24"/>
          <w:szCs w:val="24"/>
        </w:rPr>
        <w:t xml:space="preserve"> и 202</w:t>
      </w:r>
      <w:r w:rsidR="00674A4A" w:rsidRPr="00571AF0">
        <w:rPr>
          <w:bCs/>
          <w:sz w:val="24"/>
          <w:szCs w:val="24"/>
        </w:rPr>
        <w:t>4</w:t>
      </w:r>
      <w:r w:rsidRPr="00571AF0">
        <w:rPr>
          <w:bCs/>
          <w:sz w:val="24"/>
          <w:szCs w:val="24"/>
        </w:rPr>
        <w:t xml:space="preserve"> годов</w:t>
      </w:r>
    </w:p>
    <w:p w:rsidR="006F007B" w:rsidRPr="00571AF0" w:rsidRDefault="006F007B" w:rsidP="006F007B">
      <w:pPr>
        <w:widowControl/>
        <w:spacing w:line="228" w:lineRule="auto"/>
        <w:jc w:val="center"/>
        <w:rPr>
          <w:sz w:val="24"/>
          <w:szCs w:val="24"/>
        </w:rPr>
      </w:pPr>
    </w:p>
    <w:p w:rsidR="006F007B" w:rsidRPr="00571AF0" w:rsidRDefault="00110015" w:rsidP="00110015">
      <w:pPr>
        <w:jc w:val="both"/>
        <w:rPr>
          <w:sz w:val="24"/>
          <w:szCs w:val="24"/>
        </w:rPr>
      </w:pPr>
      <w:r w:rsidRPr="00571AF0">
        <w:rPr>
          <w:sz w:val="24"/>
          <w:szCs w:val="24"/>
        </w:rPr>
        <w:t xml:space="preserve">  </w:t>
      </w:r>
      <w:r w:rsidR="00571AF0">
        <w:rPr>
          <w:sz w:val="24"/>
          <w:szCs w:val="24"/>
        </w:rPr>
        <w:t xml:space="preserve">           </w:t>
      </w:r>
      <w:r w:rsidR="006F007B" w:rsidRPr="00571AF0">
        <w:rPr>
          <w:sz w:val="24"/>
          <w:szCs w:val="24"/>
        </w:rPr>
        <w:t xml:space="preserve">Основные направления бюджетной и налоговой политики </w:t>
      </w:r>
      <w:r w:rsidR="006F007B" w:rsidRPr="00571AF0">
        <w:rPr>
          <w:bCs/>
          <w:sz w:val="24"/>
          <w:szCs w:val="24"/>
        </w:rPr>
        <w:t xml:space="preserve">муниципального образования </w:t>
      </w:r>
      <w:r w:rsidR="00DF3A19" w:rsidRPr="00571AF0">
        <w:rPr>
          <w:sz w:val="24"/>
          <w:szCs w:val="24"/>
        </w:rPr>
        <w:t xml:space="preserve">Брацлавский сельсовет </w:t>
      </w:r>
      <w:r w:rsidR="006F007B" w:rsidRPr="00571AF0">
        <w:rPr>
          <w:sz w:val="24"/>
          <w:szCs w:val="24"/>
        </w:rPr>
        <w:t>на 202</w:t>
      </w:r>
      <w:r w:rsidR="00674A4A" w:rsidRPr="00571AF0">
        <w:rPr>
          <w:sz w:val="24"/>
          <w:szCs w:val="24"/>
        </w:rPr>
        <w:t>2</w:t>
      </w:r>
      <w:r w:rsidR="006F007B" w:rsidRPr="00571AF0">
        <w:rPr>
          <w:sz w:val="24"/>
          <w:szCs w:val="24"/>
        </w:rPr>
        <w:t xml:space="preserve"> год и на плановый период 202</w:t>
      </w:r>
      <w:r w:rsidR="00674A4A" w:rsidRPr="00571AF0">
        <w:rPr>
          <w:sz w:val="24"/>
          <w:szCs w:val="24"/>
        </w:rPr>
        <w:t>3</w:t>
      </w:r>
      <w:r w:rsidR="006F007B" w:rsidRPr="00571AF0">
        <w:rPr>
          <w:sz w:val="24"/>
          <w:szCs w:val="24"/>
        </w:rPr>
        <w:t xml:space="preserve"> и 202</w:t>
      </w:r>
      <w:r w:rsidR="00674A4A" w:rsidRPr="00571AF0">
        <w:rPr>
          <w:sz w:val="24"/>
          <w:szCs w:val="24"/>
        </w:rPr>
        <w:t>4</w:t>
      </w:r>
      <w:r w:rsidR="006F007B" w:rsidRPr="00571AF0">
        <w:rPr>
          <w:sz w:val="24"/>
          <w:szCs w:val="24"/>
        </w:rPr>
        <w:t xml:space="preserve"> годов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года»,Указе Президента Российской Федерации от 21 июля 2020 года№ 474 «О национальных целях развития Российской Федерации на период до 2030 года», бюджетном прогнозе</w:t>
      </w:r>
      <w:r w:rsidRPr="00571AF0">
        <w:rPr>
          <w:sz w:val="24"/>
          <w:szCs w:val="24"/>
        </w:rPr>
        <w:t xml:space="preserve"> </w:t>
      </w:r>
      <w:r w:rsidR="006F007B" w:rsidRPr="00571AF0">
        <w:rPr>
          <w:sz w:val="24"/>
          <w:szCs w:val="24"/>
        </w:rPr>
        <w:t>муниципального образования Адамовский район на долгосрочный период до 202</w:t>
      </w:r>
      <w:r w:rsidR="00C840D0" w:rsidRPr="00571AF0">
        <w:rPr>
          <w:sz w:val="24"/>
          <w:szCs w:val="24"/>
        </w:rPr>
        <w:t>9</w:t>
      </w:r>
      <w:r w:rsidR="006F007B" w:rsidRPr="00571AF0">
        <w:rPr>
          <w:sz w:val="24"/>
          <w:szCs w:val="24"/>
        </w:rPr>
        <w:t xml:space="preserve"> года, стратегии развития муниципального образования Адамовский район</w:t>
      </w:r>
      <w:r w:rsidR="00571AF0" w:rsidRPr="00571AF0">
        <w:rPr>
          <w:sz w:val="24"/>
          <w:szCs w:val="24"/>
        </w:rPr>
        <w:t xml:space="preserve"> </w:t>
      </w:r>
      <w:r w:rsidR="006F007B" w:rsidRPr="00571AF0">
        <w:rPr>
          <w:sz w:val="24"/>
          <w:szCs w:val="24"/>
        </w:rPr>
        <w:t xml:space="preserve">до 2020 года и на период до 2030 года, муниципальных программ </w:t>
      </w:r>
      <w:r w:rsidR="006F007B" w:rsidRPr="00571AF0">
        <w:rPr>
          <w:bCs/>
          <w:sz w:val="24"/>
          <w:szCs w:val="24"/>
        </w:rPr>
        <w:t>муниципального образования Адамовский район</w:t>
      </w:r>
      <w:r w:rsidR="006F007B" w:rsidRPr="00571AF0">
        <w:rPr>
          <w:sz w:val="24"/>
          <w:szCs w:val="24"/>
        </w:rPr>
        <w:t xml:space="preserve">. Кроме того, при определении бюджетной и налоговой политики на ближайшую перспективу использованы сценарные условия социально-экономическогоразвития </w:t>
      </w:r>
      <w:r w:rsidR="006F007B" w:rsidRPr="00571AF0">
        <w:rPr>
          <w:bCs/>
          <w:sz w:val="24"/>
          <w:szCs w:val="24"/>
        </w:rPr>
        <w:t>муниципального образования Адамовский район</w:t>
      </w:r>
      <w:r w:rsidR="006F007B" w:rsidRPr="00571AF0">
        <w:rPr>
          <w:sz w:val="24"/>
          <w:szCs w:val="24"/>
        </w:rPr>
        <w:t xml:space="preserve"> на 202</w:t>
      </w:r>
      <w:r w:rsidR="00674A4A" w:rsidRPr="00571AF0">
        <w:rPr>
          <w:sz w:val="24"/>
          <w:szCs w:val="24"/>
        </w:rPr>
        <w:t>2</w:t>
      </w:r>
      <w:r w:rsidR="006F007B" w:rsidRPr="00571AF0">
        <w:rPr>
          <w:sz w:val="24"/>
          <w:szCs w:val="24"/>
        </w:rPr>
        <w:t xml:space="preserve"> год и плановый период 202</w:t>
      </w:r>
      <w:r w:rsidR="00674A4A" w:rsidRPr="00571AF0">
        <w:rPr>
          <w:sz w:val="24"/>
          <w:szCs w:val="24"/>
        </w:rPr>
        <w:t>3</w:t>
      </w:r>
      <w:r w:rsidR="006F007B" w:rsidRPr="00571AF0">
        <w:rPr>
          <w:sz w:val="24"/>
          <w:szCs w:val="24"/>
        </w:rPr>
        <w:t xml:space="preserve"> и 202</w:t>
      </w:r>
      <w:r w:rsidR="00674A4A" w:rsidRPr="00571AF0">
        <w:rPr>
          <w:sz w:val="24"/>
          <w:szCs w:val="24"/>
        </w:rPr>
        <w:t>4</w:t>
      </w:r>
      <w:r w:rsidR="006F007B" w:rsidRPr="00571AF0">
        <w:rPr>
          <w:sz w:val="24"/>
          <w:szCs w:val="24"/>
        </w:rPr>
        <w:t xml:space="preserve"> годов.</w:t>
      </w:r>
    </w:p>
    <w:p w:rsidR="006F007B" w:rsidRPr="00571AF0" w:rsidRDefault="006F007B" w:rsidP="006F007B">
      <w:pPr>
        <w:pStyle w:val="Default"/>
        <w:jc w:val="center"/>
      </w:pPr>
    </w:p>
    <w:p w:rsidR="006F007B" w:rsidRPr="00571AF0" w:rsidRDefault="006F007B" w:rsidP="006F007B">
      <w:pPr>
        <w:pStyle w:val="Default"/>
        <w:jc w:val="center"/>
      </w:pPr>
      <w:r w:rsidRPr="00571AF0">
        <w:t xml:space="preserve">1. Внешние условия реализации бюджетной и налоговой политики </w:t>
      </w:r>
    </w:p>
    <w:p w:rsidR="006F007B" w:rsidRPr="00571AF0" w:rsidRDefault="006F007B" w:rsidP="006F007B">
      <w:pPr>
        <w:pStyle w:val="Default"/>
        <w:jc w:val="center"/>
      </w:pPr>
      <w:r w:rsidRPr="00571AF0">
        <w:rPr>
          <w:bCs/>
        </w:rPr>
        <w:t xml:space="preserve">муниципального образования </w:t>
      </w:r>
      <w:r w:rsidR="00110015" w:rsidRPr="00571AF0">
        <w:rPr>
          <w:bCs/>
        </w:rPr>
        <w:t>Брацлавский сельсовет</w:t>
      </w:r>
      <w:r w:rsidR="00110015" w:rsidRPr="00571AF0">
        <w:t xml:space="preserve"> </w:t>
      </w:r>
      <w:r w:rsidRPr="00571AF0">
        <w:t>на 202</w:t>
      </w:r>
      <w:r w:rsidR="00C840D0" w:rsidRPr="00571AF0">
        <w:t>2</w:t>
      </w:r>
      <w:r w:rsidRPr="00571AF0">
        <w:t xml:space="preserve"> год и на </w:t>
      </w:r>
      <w:r w:rsidR="00110015" w:rsidRPr="00571AF0">
        <w:t>п</w:t>
      </w:r>
      <w:r w:rsidRPr="00571AF0">
        <w:t>лановый</w:t>
      </w:r>
      <w:r w:rsidR="00110015" w:rsidRPr="00571AF0">
        <w:t xml:space="preserve"> </w:t>
      </w:r>
      <w:r w:rsidRPr="00571AF0">
        <w:t>период 202</w:t>
      </w:r>
      <w:r w:rsidR="00C840D0" w:rsidRPr="00571AF0">
        <w:t>3</w:t>
      </w:r>
      <w:r w:rsidRPr="00571AF0">
        <w:t xml:space="preserve"> и 202</w:t>
      </w:r>
      <w:r w:rsidR="00C840D0" w:rsidRPr="00571AF0">
        <w:t>4</w:t>
      </w:r>
      <w:r w:rsidRPr="00571AF0">
        <w:t xml:space="preserve"> годов</w:t>
      </w:r>
    </w:p>
    <w:p w:rsidR="006F007B" w:rsidRPr="00571AF0" w:rsidRDefault="006F007B" w:rsidP="006F007B">
      <w:pPr>
        <w:pStyle w:val="Default"/>
        <w:jc w:val="center"/>
      </w:pPr>
    </w:p>
    <w:p w:rsidR="006F007B" w:rsidRPr="00571AF0" w:rsidRDefault="006F007B" w:rsidP="00571AF0">
      <w:pPr>
        <w:widowControl/>
        <w:spacing w:line="0" w:lineRule="atLeast"/>
        <w:ind w:firstLine="720"/>
        <w:jc w:val="both"/>
        <w:rPr>
          <w:sz w:val="24"/>
          <w:szCs w:val="24"/>
        </w:rPr>
      </w:pPr>
      <w:r w:rsidRPr="00571AF0">
        <w:rPr>
          <w:sz w:val="24"/>
          <w:szCs w:val="24"/>
        </w:rPr>
        <w:t xml:space="preserve">На налоговую политику муниципального образования </w:t>
      </w:r>
      <w:r w:rsidR="00110015" w:rsidRPr="00571AF0">
        <w:rPr>
          <w:bCs/>
          <w:sz w:val="24"/>
          <w:szCs w:val="24"/>
        </w:rPr>
        <w:t>Брацлавский сельсовет</w:t>
      </w:r>
      <w:r w:rsidR="00110015" w:rsidRPr="00571AF0">
        <w:rPr>
          <w:sz w:val="24"/>
          <w:szCs w:val="24"/>
        </w:rPr>
        <w:t xml:space="preserve"> </w:t>
      </w:r>
      <w:r w:rsidRPr="00571AF0">
        <w:rPr>
          <w:sz w:val="24"/>
          <w:szCs w:val="24"/>
        </w:rPr>
        <w:t>на 202</w:t>
      </w:r>
      <w:r w:rsidR="00C840D0" w:rsidRPr="00571AF0">
        <w:rPr>
          <w:sz w:val="24"/>
          <w:szCs w:val="24"/>
        </w:rPr>
        <w:t>2</w:t>
      </w:r>
      <w:r w:rsidRPr="00571AF0">
        <w:rPr>
          <w:sz w:val="24"/>
          <w:szCs w:val="24"/>
        </w:rPr>
        <w:t> год и на плановый период 202</w:t>
      </w:r>
      <w:r w:rsidR="00C840D0" w:rsidRPr="00571AF0">
        <w:rPr>
          <w:sz w:val="24"/>
          <w:szCs w:val="24"/>
        </w:rPr>
        <w:t>3</w:t>
      </w:r>
      <w:r w:rsidRPr="00571AF0">
        <w:rPr>
          <w:sz w:val="24"/>
          <w:szCs w:val="24"/>
        </w:rPr>
        <w:t xml:space="preserve"> и 202</w:t>
      </w:r>
      <w:r w:rsidR="00C840D0" w:rsidRPr="00571AF0">
        <w:rPr>
          <w:sz w:val="24"/>
          <w:szCs w:val="24"/>
        </w:rPr>
        <w:t>4</w:t>
      </w:r>
      <w:r w:rsidRPr="00571AF0">
        <w:rPr>
          <w:sz w:val="24"/>
          <w:szCs w:val="24"/>
        </w:rPr>
        <w:t xml:space="preserve"> годов будут оказывать влияние внешние факторы, прежде всего</w:t>
      </w:r>
      <w:r w:rsidR="00110015" w:rsidRPr="00571AF0">
        <w:rPr>
          <w:sz w:val="24"/>
          <w:szCs w:val="24"/>
        </w:rPr>
        <w:t xml:space="preserve"> </w:t>
      </w:r>
      <w:r w:rsidRPr="00571AF0">
        <w:rPr>
          <w:sz w:val="24"/>
          <w:szCs w:val="24"/>
        </w:rPr>
        <w:t>изменения в федеральном законодательстве.</w:t>
      </w:r>
    </w:p>
    <w:p w:rsidR="006F007B" w:rsidRPr="00571AF0" w:rsidRDefault="00C840D0" w:rsidP="00571AF0">
      <w:pPr>
        <w:pStyle w:val="Default"/>
        <w:suppressAutoHyphens/>
        <w:spacing w:line="0" w:lineRule="atLeast"/>
        <w:ind w:firstLine="709"/>
        <w:jc w:val="both"/>
        <w:rPr>
          <w:color w:val="auto"/>
        </w:rPr>
      </w:pPr>
      <w:r w:rsidRPr="00571AF0">
        <w:rPr>
          <w:color w:val="auto"/>
        </w:rPr>
        <w:t>1</w:t>
      </w:r>
      <w:r w:rsidR="006F007B" w:rsidRPr="00571AF0">
        <w:rPr>
          <w:color w:val="auto"/>
        </w:rPr>
        <w:t>) по налогу на доходы физических лиц.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Увеличивается возраст детей, оплата или компенсация стоимости пу</w:t>
      </w:r>
      <w:r w:rsidRPr="00571AF0">
        <w:rPr>
          <w:color w:val="000000"/>
          <w:sz w:val="24"/>
          <w:szCs w:val="24"/>
          <w:lang w:eastAsia="ru-RU" w:bidi="ru-RU"/>
        </w:rPr>
        <w:softHyphen/>
        <w:t>тевки на которых не облагается налогом на доходы физических лиц, с 16 до 18 лет, а также до 24 лет - на студентов, которые проходят обучение по оч</w:t>
      </w:r>
      <w:r w:rsidRPr="00571AF0">
        <w:rPr>
          <w:color w:val="000000"/>
          <w:sz w:val="24"/>
          <w:szCs w:val="24"/>
          <w:lang w:eastAsia="ru-RU" w:bidi="ru-RU"/>
        </w:rPr>
        <w:softHyphen/>
        <w:t>ной форме в образовательных организациях.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571AF0">
        <w:rPr>
          <w:color w:val="000000"/>
          <w:sz w:val="24"/>
          <w:szCs w:val="24"/>
          <w:lang w:eastAsia="ru-RU" w:bidi="ru-RU"/>
        </w:rPr>
        <w:t>Дополняется перечень социальных вычетов по налогу на доходы физи</w:t>
      </w:r>
      <w:r w:rsidRPr="00571AF0">
        <w:rPr>
          <w:color w:val="000000"/>
          <w:sz w:val="24"/>
          <w:szCs w:val="24"/>
          <w:lang w:eastAsia="ru-RU" w:bidi="ru-RU"/>
        </w:rPr>
        <w:softHyphen/>
        <w:t>ческих лиц вычетом, который предоставляется в сумме расходов, уплачен</w:t>
      </w:r>
      <w:r w:rsidRPr="00571AF0">
        <w:rPr>
          <w:color w:val="000000"/>
          <w:sz w:val="24"/>
          <w:szCs w:val="24"/>
          <w:lang w:eastAsia="ru-RU" w:bidi="ru-RU"/>
        </w:rPr>
        <w:softHyphen/>
        <w:t>ных налогоплательщиком за физкультурно-оздоровительные услуги, оказан</w:t>
      </w:r>
      <w:r w:rsidRPr="00571AF0">
        <w:rPr>
          <w:color w:val="000000"/>
          <w:sz w:val="24"/>
          <w:szCs w:val="24"/>
          <w:lang w:eastAsia="ru-RU" w:bidi="ru-RU"/>
        </w:rPr>
        <w:softHyphen/>
        <w:t>ные спортивными организациями (индивидуальными предпринимателями), осуществляющими деятельность в области физической культуры и спорта в качестве основного вида деятельности, и включенные в перечень видов физ</w:t>
      </w:r>
      <w:r w:rsidRPr="00571AF0">
        <w:rPr>
          <w:color w:val="000000"/>
          <w:sz w:val="24"/>
          <w:szCs w:val="24"/>
          <w:lang w:eastAsia="ru-RU" w:bidi="ru-RU"/>
        </w:rPr>
        <w:softHyphen/>
        <w:t>культурно-оздоровительных услуг, утверждаемый Правительством Россий</w:t>
      </w:r>
      <w:r w:rsidRPr="00571AF0">
        <w:rPr>
          <w:color w:val="000000"/>
          <w:sz w:val="24"/>
          <w:szCs w:val="24"/>
          <w:lang w:eastAsia="ru-RU" w:bidi="ru-RU"/>
        </w:rPr>
        <w:softHyphen/>
        <w:t>ской Федерации;</w:t>
      </w:r>
    </w:p>
    <w:p w:rsidR="008D11FD" w:rsidRPr="00571AF0" w:rsidRDefault="008D11FD" w:rsidP="00571AF0">
      <w:pPr>
        <w:pStyle w:val="20"/>
        <w:shd w:val="clear" w:color="auto" w:fill="auto"/>
        <w:tabs>
          <w:tab w:val="left" w:pos="1131"/>
        </w:tabs>
        <w:spacing w:before="0" w:after="0" w:line="0" w:lineRule="atLeast"/>
        <w:ind w:left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2) по администрированию доходов бюджетов.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Начиная с формирования бюджета на 2022 год и на плановый период 2023 и 2024 годов перечень главных администраторов доходов бюджета субъекта Российской Федерации устанавливается актом высшего исполни</w:t>
      </w:r>
      <w:r w:rsidRPr="00571AF0">
        <w:rPr>
          <w:color w:val="000000"/>
          <w:sz w:val="24"/>
          <w:szCs w:val="24"/>
          <w:lang w:eastAsia="ru-RU" w:bidi="ru-RU"/>
        </w:rPr>
        <w:softHyphen/>
        <w:t>тельного органа государственной власти субъекта Российской Федерации, перечень главных администраторов доходов местного бюджета - актом ме</w:t>
      </w:r>
      <w:r w:rsidRPr="00571AF0">
        <w:rPr>
          <w:color w:val="000000"/>
          <w:sz w:val="24"/>
          <w:szCs w:val="24"/>
          <w:lang w:eastAsia="ru-RU" w:bidi="ru-RU"/>
        </w:rPr>
        <w:softHyphen/>
        <w:t>стной администрации.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lastRenderedPageBreak/>
        <w:t>Общие требования к перечню главных администраторов доходов местного бюджета устанавлива</w:t>
      </w:r>
      <w:r w:rsidRPr="00571AF0">
        <w:rPr>
          <w:color w:val="000000"/>
          <w:sz w:val="24"/>
          <w:szCs w:val="24"/>
          <w:lang w:eastAsia="ru-RU" w:bidi="ru-RU"/>
        </w:rPr>
        <w:softHyphen/>
        <w:t>ются Правительством Российской Федерации.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соответствии с постановлением Правительства Российской Федера</w:t>
      </w:r>
      <w:r w:rsidRPr="00571AF0">
        <w:rPr>
          <w:color w:val="000000"/>
          <w:sz w:val="24"/>
          <w:szCs w:val="24"/>
          <w:lang w:eastAsia="ru-RU" w:bidi="ru-RU"/>
        </w:rPr>
        <w:softHyphen/>
        <w:t>ции от 14 сентября 2021 года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</w:t>
      </w:r>
      <w:r w:rsidRPr="00571AF0">
        <w:rPr>
          <w:color w:val="000000"/>
          <w:sz w:val="24"/>
          <w:szCs w:val="24"/>
          <w:lang w:eastAsia="ru-RU" w:bidi="ru-RU"/>
        </w:rPr>
        <w:softHyphen/>
        <w:t>дерации» внесены изменения в общие требования к методике прогнозирова</w:t>
      </w:r>
      <w:r w:rsidRPr="00571AF0">
        <w:rPr>
          <w:color w:val="000000"/>
          <w:sz w:val="24"/>
          <w:szCs w:val="24"/>
          <w:lang w:eastAsia="ru-RU" w:bidi="ru-RU"/>
        </w:rPr>
        <w:softHyphen/>
        <w:t>ния поступлений доходов в бюджеты бюджетной системы Российской Феде</w:t>
      </w:r>
      <w:r w:rsidRPr="00571AF0">
        <w:rPr>
          <w:color w:val="000000"/>
          <w:sz w:val="24"/>
          <w:szCs w:val="24"/>
          <w:lang w:eastAsia="ru-RU" w:bidi="ru-RU"/>
        </w:rPr>
        <w:softHyphen/>
        <w:t>рации в части: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уточнения перечня документов и материалов, предоставляемых глав</w:t>
      </w:r>
      <w:r w:rsidRPr="00571AF0">
        <w:rPr>
          <w:color w:val="000000"/>
          <w:sz w:val="24"/>
          <w:szCs w:val="24"/>
          <w:lang w:eastAsia="ru-RU" w:bidi="ru-RU"/>
        </w:rPr>
        <w:softHyphen/>
        <w:t>ными администраторами доходов бюджетов субъектов Российской Федера</w:t>
      </w:r>
      <w:r w:rsidRPr="00571AF0">
        <w:rPr>
          <w:color w:val="000000"/>
          <w:sz w:val="24"/>
          <w:szCs w:val="24"/>
          <w:lang w:eastAsia="ru-RU" w:bidi="ru-RU"/>
        </w:rPr>
        <w:softHyphen/>
        <w:t>ции, муниципальных образований в финансовые органы субъектов Россий</w:t>
      </w:r>
      <w:r w:rsidRPr="00571AF0">
        <w:rPr>
          <w:color w:val="000000"/>
          <w:sz w:val="24"/>
          <w:szCs w:val="24"/>
          <w:lang w:eastAsia="ru-RU" w:bidi="ru-RU"/>
        </w:rPr>
        <w:softHyphen/>
        <w:t>ской Федерации, финансовые органы муниципальных образований;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конкретизации ролей участников разработки и согласования методик прогнозирования поступлений доходов бюджетов субъектов Российской Фе</w:t>
      </w:r>
      <w:r w:rsidRPr="00571AF0">
        <w:rPr>
          <w:color w:val="000000"/>
          <w:sz w:val="24"/>
          <w:szCs w:val="24"/>
          <w:lang w:eastAsia="ru-RU" w:bidi="ru-RU"/>
        </w:rPr>
        <w:softHyphen/>
        <w:t>дерации, местных бюджетов;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уточнения подходов к разработке методики прогнозирования поступ</w:t>
      </w:r>
      <w:r w:rsidRPr="00571AF0">
        <w:rPr>
          <w:color w:val="000000"/>
          <w:sz w:val="24"/>
          <w:szCs w:val="24"/>
          <w:lang w:eastAsia="ru-RU" w:bidi="ru-RU"/>
        </w:rPr>
        <w:softHyphen/>
        <w:t>лений доходов, в том числе утверждения формы методики прогнозирования поступлений доходов;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конкретизации видов имущества, при прогнозировании доходов от продажи которого должен использоваться метод прямого счета.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Главные администраторы доходов бюджетов субъектов Российской Федерации, муниципальных образований разрабатывают методики прогно</w:t>
      </w:r>
      <w:r w:rsidRPr="00571AF0">
        <w:rPr>
          <w:color w:val="000000"/>
          <w:sz w:val="24"/>
          <w:szCs w:val="24"/>
          <w:lang w:eastAsia="ru-RU" w:bidi="ru-RU"/>
        </w:rPr>
        <w:softHyphen/>
        <w:t>зирования доходов в разрезе кодов классификации доходов, в отношении ко</w:t>
      </w:r>
      <w:r w:rsidRPr="00571AF0">
        <w:rPr>
          <w:color w:val="000000"/>
          <w:sz w:val="24"/>
          <w:szCs w:val="24"/>
          <w:lang w:eastAsia="ru-RU" w:bidi="ru-RU"/>
        </w:rPr>
        <w:softHyphen/>
        <w:t>торых они осуществляют полномочия главных администраторов доходов, и утверждают их по согласованию с финансовыми органами субъектов Россий</w:t>
      </w:r>
      <w:r w:rsidRPr="00571AF0">
        <w:rPr>
          <w:color w:val="000000"/>
          <w:sz w:val="24"/>
          <w:szCs w:val="24"/>
          <w:lang w:eastAsia="ru-RU" w:bidi="ru-RU"/>
        </w:rPr>
        <w:softHyphen/>
        <w:t>ской Федерации, муниципальных образований.</w:t>
      </w:r>
    </w:p>
    <w:p w:rsidR="008D11FD" w:rsidRPr="00571AF0" w:rsidRDefault="008D11FD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Приоритетным остается сохранение в 2022-2024 годах достигнутого соотношения между уровнем оплаты отдельных категорий работников бюд</w:t>
      </w:r>
      <w:r w:rsidRPr="00571AF0">
        <w:rPr>
          <w:color w:val="000000"/>
          <w:sz w:val="24"/>
          <w:szCs w:val="24"/>
          <w:lang w:eastAsia="ru-RU" w:bidi="ru-RU"/>
        </w:rPr>
        <w:softHyphen/>
        <w:t>жетной сферы и уровнем среднемесячного дохода от трудовой деятельности в Оренбургской области.</w:t>
      </w:r>
    </w:p>
    <w:p w:rsidR="006F007B" w:rsidRPr="00571AF0" w:rsidRDefault="006F007B" w:rsidP="00571AF0">
      <w:pPr>
        <w:pStyle w:val="Default"/>
        <w:suppressAutoHyphens/>
        <w:spacing w:line="0" w:lineRule="atLeast"/>
        <w:ind w:firstLine="709"/>
        <w:jc w:val="both"/>
        <w:rPr>
          <w:color w:val="auto"/>
        </w:rPr>
      </w:pPr>
      <w:r w:rsidRPr="00571AF0">
        <w:rPr>
          <w:color w:val="auto"/>
        </w:rPr>
        <w:t>В проекте районного бюджета на 202</w:t>
      </w:r>
      <w:r w:rsidR="006A43DB" w:rsidRPr="00571AF0">
        <w:rPr>
          <w:color w:val="auto"/>
        </w:rPr>
        <w:t>2</w:t>
      </w:r>
      <w:r w:rsidRPr="00571AF0">
        <w:rPr>
          <w:color w:val="auto"/>
        </w:rPr>
        <w:t xml:space="preserve"> год и на плановый период 202</w:t>
      </w:r>
      <w:r w:rsidR="006A43DB" w:rsidRPr="00571AF0">
        <w:rPr>
          <w:color w:val="auto"/>
        </w:rPr>
        <w:t xml:space="preserve">3 </w:t>
      </w:r>
      <w:r w:rsidRPr="00571AF0">
        <w:rPr>
          <w:color w:val="auto"/>
        </w:rPr>
        <w:t>и 202</w:t>
      </w:r>
      <w:r w:rsidR="006A43DB" w:rsidRPr="00571AF0">
        <w:rPr>
          <w:color w:val="auto"/>
        </w:rPr>
        <w:t>4</w:t>
      </w:r>
      <w:r w:rsidRPr="00571AF0">
        <w:rPr>
          <w:color w:val="auto"/>
        </w:rPr>
        <w:t xml:space="preserve"> годов минимальный размер оплаты труда предусмотрен с учетом проектов изменени</w:t>
      </w:r>
      <w:r w:rsidR="006A43DB" w:rsidRPr="00571AF0">
        <w:rPr>
          <w:color w:val="auto"/>
        </w:rPr>
        <w:t>й федерального законодательства.</w:t>
      </w:r>
      <w:r w:rsidRPr="00571AF0">
        <w:rPr>
          <w:color w:val="auto"/>
        </w:rPr>
        <w:t xml:space="preserve"> Начиная с 1 января 202</w:t>
      </w:r>
      <w:r w:rsidR="006A43DB" w:rsidRPr="00571AF0">
        <w:rPr>
          <w:color w:val="auto"/>
        </w:rPr>
        <w:t>2</w:t>
      </w:r>
      <w:r w:rsidRPr="00571AF0">
        <w:rPr>
          <w:color w:val="auto"/>
        </w:rPr>
        <w:t xml:space="preserve"> года, на территории Оренбургской области минимальный размер оплаты труда с учетом уральского коэффициента увеличен до </w:t>
      </w:r>
      <w:r w:rsidR="006A43DB" w:rsidRPr="00571AF0">
        <w:rPr>
          <w:color w:val="auto"/>
        </w:rPr>
        <w:t>15 660,0</w:t>
      </w:r>
      <w:r w:rsidRPr="00571AF0">
        <w:rPr>
          <w:color w:val="auto"/>
        </w:rPr>
        <w:t xml:space="preserve"> рублей</w:t>
      </w:r>
      <w:r w:rsidR="006A43DB" w:rsidRPr="00571AF0">
        <w:rPr>
          <w:color w:val="auto"/>
        </w:rPr>
        <w:t>.</w:t>
      </w:r>
    </w:p>
    <w:p w:rsidR="006F007B" w:rsidRPr="00571AF0" w:rsidRDefault="006F007B" w:rsidP="006F007B">
      <w:pPr>
        <w:pStyle w:val="Default"/>
        <w:ind w:firstLine="709"/>
        <w:jc w:val="center"/>
        <w:rPr>
          <w:color w:val="auto"/>
        </w:rPr>
      </w:pPr>
    </w:p>
    <w:p w:rsidR="006F007B" w:rsidRPr="00571AF0" w:rsidRDefault="006F007B" w:rsidP="006F007B">
      <w:pPr>
        <w:pStyle w:val="Default"/>
        <w:ind w:firstLine="709"/>
        <w:jc w:val="center"/>
        <w:rPr>
          <w:color w:val="auto"/>
        </w:rPr>
      </w:pPr>
    </w:p>
    <w:p w:rsidR="00110015" w:rsidRPr="00571AF0" w:rsidRDefault="006F007B" w:rsidP="006F007B">
      <w:pPr>
        <w:pStyle w:val="Default"/>
        <w:ind w:firstLine="709"/>
        <w:jc w:val="center"/>
        <w:rPr>
          <w:color w:val="auto"/>
        </w:rPr>
      </w:pPr>
      <w:r w:rsidRPr="00571AF0">
        <w:rPr>
          <w:color w:val="auto"/>
        </w:rPr>
        <w:t xml:space="preserve">2. Цели и задачи бюджетной и налоговой политики </w:t>
      </w:r>
      <w:r w:rsidRPr="00571AF0">
        <w:rPr>
          <w:bCs/>
          <w:color w:val="auto"/>
        </w:rPr>
        <w:t xml:space="preserve">муниципального образования </w:t>
      </w:r>
      <w:r w:rsidR="00110015" w:rsidRPr="00571AF0">
        <w:rPr>
          <w:bCs/>
        </w:rPr>
        <w:t>Брацлавский сельсовет</w:t>
      </w:r>
      <w:r w:rsidR="00110015" w:rsidRPr="00571AF0">
        <w:rPr>
          <w:color w:val="auto"/>
        </w:rPr>
        <w:t xml:space="preserve"> </w:t>
      </w:r>
      <w:r w:rsidRPr="00571AF0">
        <w:rPr>
          <w:color w:val="auto"/>
        </w:rPr>
        <w:t>на 202</w:t>
      </w:r>
      <w:r w:rsidR="006A43DB" w:rsidRPr="00571AF0">
        <w:rPr>
          <w:color w:val="auto"/>
        </w:rPr>
        <w:t>2</w:t>
      </w:r>
      <w:r w:rsidRPr="00571AF0">
        <w:rPr>
          <w:color w:val="auto"/>
        </w:rPr>
        <w:t xml:space="preserve"> и на плановый период </w:t>
      </w:r>
    </w:p>
    <w:p w:rsidR="006F007B" w:rsidRPr="00571AF0" w:rsidRDefault="006F007B" w:rsidP="006F007B">
      <w:pPr>
        <w:pStyle w:val="Default"/>
        <w:ind w:firstLine="709"/>
        <w:jc w:val="center"/>
        <w:rPr>
          <w:color w:val="auto"/>
        </w:rPr>
      </w:pPr>
      <w:r w:rsidRPr="00571AF0">
        <w:rPr>
          <w:color w:val="auto"/>
        </w:rPr>
        <w:t>202</w:t>
      </w:r>
      <w:r w:rsidR="006A43DB" w:rsidRPr="00571AF0">
        <w:rPr>
          <w:color w:val="auto"/>
        </w:rPr>
        <w:t>3</w:t>
      </w:r>
      <w:r w:rsidRPr="00571AF0">
        <w:rPr>
          <w:color w:val="auto"/>
        </w:rPr>
        <w:t xml:space="preserve"> и 202</w:t>
      </w:r>
      <w:r w:rsidR="006A43DB" w:rsidRPr="00571AF0">
        <w:rPr>
          <w:color w:val="auto"/>
        </w:rPr>
        <w:t>4</w:t>
      </w:r>
      <w:r w:rsidRPr="00571AF0">
        <w:rPr>
          <w:color w:val="auto"/>
        </w:rPr>
        <w:t xml:space="preserve"> годов</w:t>
      </w:r>
    </w:p>
    <w:p w:rsidR="006F007B" w:rsidRPr="00571AF0" w:rsidRDefault="006F007B" w:rsidP="006F007B">
      <w:pPr>
        <w:pStyle w:val="Default"/>
        <w:ind w:firstLine="709"/>
        <w:jc w:val="center"/>
        <w:rPr>
          <w:color w:val="auto"/>
        </w:rPr>
      </w:pPr>
    </w:p>
    <w:p w:rsidR="006F007B" w:rsidRPr="00571AF0" w:rsidRDefault="006F007B" w:rsidP="006F007B">
      <w:pPr>
        <w:pStyle w:val="Default"/>
        <w:jc w:val="center"/>
        <w:rPr>
          <w:color w:val="auto"/>
        </w:rPr>
      </w:pPr>
      <w:r w:rsidRPr="00571AF0">
        <w:rPr>
          <w:color w:val="auto"/>
        </w:rPr>
        <w:t xml:space="preserve">2.1. </w:t>
      </w:r>
      <w:r w:rsidR="00110015" w:rsidRPr="00571AF0">
        <w:rPr>
          <w:color w:val="auto"/>
        </w:rPr>
        <w:t>Доходы бюджета сельского поселения</w:t>
      </w:r>
    </w:p>
    <w:p w:rsidR="006A43DB" w:rsidRPr="00571AF0" w:rsidRDefault="006A43DB" w:rsidP="006A43DB">
      <w:pPr>
        <w:pStyle w:val="20"/>
        <w:shd w:val="clear" w:color="auto" w:fill="auto"/>
        <w:spacing w:before="0" w:after="0" w:line="322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6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Оренбургской области будет продолжена реализация положения Фе</w:t>
      </w:r>
      <w:r w:rsidRPr="00571AF0">
        <w:rPr>
          <w:color w:val="000000"/>
          <w:sz w:val="24"/>
          <w:szCs w:val="24"/>
          <w:lang w:eastAsia="ru-RU" w:bidi="ru-RU"/>
        </w:rPr>
        <w:softHyphen/>
        <w:t>дерального закона от 29 декабря 2014 года № 473-ФЗ «О территориях опере</w:t>
      </w:r>
      <w:r w:rsidRPr="00571AF0">
        <w:rPr>
          <w:color w:val="000000"/>
          <w:sz w:val="24"/>
          <w:szCs w:val="24"/>
          <w:lang w:eastAsia="ru-RU" w:bidi="ru-RU"/>
        </w:rPr>
        <w:softHyphen/>
        <w:t>жающего социально-экономического развития в Российской Федерации», предусматривающего особый правовой режим осуществления предпринима</w:t>
      </w:r>
      <w:r w:rsidRPr="00571AF0">
        <w:rPr>
          <w:color w:val="000000"/>
          <w:sz w:val="24"/>
          <w:szCs w:val="24"/>
          <w:lang w:eastAsia="ru-RU" w:bidi="ru-RU"/>
        </w:rPr>
        <w:softHyphen/>
        <w:t>тельской и иной деятельности и особенности налогообложения резидентов территории опережающего социально-экономического развития (далее - ТОСЭР).</w:t>
      </w: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6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Предусматривается ежегодное утверждение перечня объектов недви</w:t>
      </w:r>
      <w:r w:rsidRPr="00571AF0">
        <w:rPr>
          <w:color w:val="000000"/>
          <w:sz w:val="24"/>
          <w:szCs w:val="24"/>
          <w:lang w:eastAsia="ru-RU" w:bidi="ru-RU"/>
        </w:rPr>
        <w:softHyphen/>
        <w:t>жимого имущества, налоговая база по налогу на имущество организаций по которым рассчитывается исходя из кадастровой стоимости в соответствии со статьей 378.2 Налогового кодекса Российской Федерации.</w:t>
      </w: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6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связи с отменой с 2023 года обязанности налогоплательщиков - рос</w:t>
      </w:r>
      <w:r w:rsidRPr="00571AF0">
        <w:rPr>
          <w:color w:val="000000"/>
          <w:sz w:val="24"/>
          <w:szCs w:val="24"/>
          <w:lang w:eastAsia="ru-RU" w:bidi="ru-RU"/>
        </w:rPr>
        <w:softHyphen/>
        <w:t xml:space="preserve">сийских </w:t>
      </w:r>
      <w:r w:rsidRPr="00571AF0">
        <w:rPr>
          <w:color w:val="000000"/>
          <w:sz w:val="24"/>
          <w:szCs w:val="24"/>
          <w:lang w:eastAsia="ru-RU" w:bidi="ru-RU"/>
        </w:rPr>
        <w:lastRenderedPageBreak/>
        <w:t>организаций включать в налоговую декларацию по налогу на иму</w:t>
      </w:r>
      <w:r w:rsidRPr="00571AF0">
        <w:rPr>
          <w:color w:val="000000"/>
          <w:sz w:val="24"/>
          <w:szCs w:val="24"/>
          <w:lang w:eastAsia="ru-RU" w:bidi="ru-RU"/>
        </w:rPr>
        <w:softHyphen/>
        <w:t>щество организаций сведения об объектах налогообложения, налоговая база по которым определяется как их кадастровая стоимость, для налогового пе</w:t>
      </w:r>
      <w:r w:rsidRPr="00571AF0">
        <w:rPr>
          <w:color w:val="000000"/>
          <w:sz w:val="24"/>
          <w:szCs w:val="24"/>
          <w:lang w:eastAsia="ru-RU" w:bidi="ru-RU"/>
        </w:rPr>
        <w:softHyphen/>
        <w:t>риода 2022 года и последующих налоговых периодов введен заявительный порядок предоставления налоговых льгот.</w:t>
      </w: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6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целях поддержки субъектов малого и среднего предпринимательства на федеральном уровне предусматривается обеспечение бездекларационной уплаты налога и страховых взносов организациями и индивидуальными предпринимателями, применяющими упрощенную систему налогообложения с численностью работников не более 5 человек и имеющими предельную сумму годового дохода не более 60 млн. рублей.</w:t>
      </w: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6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Сохраняется механизм регулярной оценки эффективности налоговых льгот с точки зрения поставленных целей и механизмов корректировки или отмены, в случае если поставленные цели не достигаются.</w:t>
      </w: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Формируются справедливые конкурентные условия посредством по</w:t>
      </w:r>
      <w:r w:rsidRPr="00571AF0">
        <w:rPr>
          <w:color w:val="000000"/>
          <w:sz w:val="24"/>
          <w:szCs w:val="24"/>
          <w:lang w:eastAsia="ru-RU" w:bidi="ru-RU"/>
        </w:rPr>
        <w:softHyphen/>
        <w:t>вышения качества налогового администрирования за счет развития налогово</w:t>
      </w:r>
      <w:r w:rsidRPr="00571AF0">
        <w:rPr>
          <w:color w:val="000000"/>
          <w:sz w:val="24"/>
          <w:szCs w:val="24"/>
          <w:lang w:eastAsia="ru-RU" w:bidi="ru-RU"/>
        </w:rPr>
        <w:softHyphen/>
        <w:t>го мониторинга, в том числе путем уменьшения пороговых требований вхо</w:t>
      </w:r>
      <w:r w:rsidRPr="00571AF0">
        <w:rPr>
          <w:color w:val="000000"/>
          <w:sz w:val="24"/>
          <w:szCs w:val="24"/>
          <w:lang w:eastAsia="ru-RU" w:bidi="ru-RU"/>
        </w:rPr>
        <w:softHyphen/>
        <w:t>ждения налогоплательщиков в налоговый мониторинг (лимиты по доходам и активам снижаются с 3,0 до 1,0 млрд, рублей, по уплаченным налогам - с 300,0 до 100,0 млн. рублей).</w:t>
      </w: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целях создания для налогоплательщиков более комфортных условий, сокращения времени оформления расчетных документов, а также своевре</w:t>
      </w:r>
      <w:r w:rsidRPr="00571AF0">
        <w:rPr>
          <w:color w:val="000000"/>
          <w:sz w:val="24"/>
          <w:szCs w:val="24"/>
          <w:lang w:eastAsia="ru-RU" w:bidi="ru-RU"/>
        </w:rPr>
        <w:softHyphen/>
        <w:t>менного исполнения их обязанностей перед бюджетом до конца 2022 года планируется реализовать механизм «единого налогового платежа», позво</w:t>
      </w:r>
      <w:r w:rsidRPr="00571AF0">
        <w:rPr>
          <w:color w:val="000000"/>
          <w:sz w:val="24"/>
          <w:szCs w:val="24"/>
          <w:lang w:eastAsia="ru-RU" w:bidi="ru-RU"/>
        </w:rPr>
        <w:softHyphen/>
        <w:t>ляющий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Федерации, а также направлять перечислен</w:t>
      </w:r>
      <w:r w:rsidRPr="00571AF0">
        <w:rPr>
          <w:color w:val="000000"/>
          <w:sz w:val="24"/>
          <w:szCs w:val="24"/>
          <w:lang w:eastAsia="ru-RU" w:bidi="ru-RU"/>
        </w:rPr>
        <w:softHyphen/>
        <w:t>ные средства на погашение имеющейся у плательщика недоимки, возникшей ранее.</w:t>
      </w:r>
    </w:p>
    <w:p w:rsidR="006A43DB" w:rsidRPr="00571AF0" w:rsidRDefault="006A43DB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целях повышения качества налогового администрирования с 1 марта 2022 года федеральный государственный контроль (надзор) за соблюдением законодательства Российской Федерации о применении контрольно-кассовой техники (далее - ККТ), в том числе за полнотой учета выручки в организаци</w:t>
      </w:r>
      <w:r w:rsidRPr="00571AF0">
        <w:rPr>
          <w:color w:val="000000"/>
          <w:sz w:val="24"/>
          <w:szCs w:val="24"/>
          <w:lang w:eastAsia="ru-RU" w:bidi="ru-RU"/>
        </w:rPr>
        <w:softHyphen/>
        <w:t>ях и у индивидуальных предпринимателей, включается в систему налогового контроля. При этом запрещается проведение плановых проверок соблюдения законодательства о применении ККТ, а внеплановые проверки будут прохо</w:t>
      </w:r>
      <w:r w:rsidRPr="00571AF0">
        <w:rPr>
          <w:color w:val="000000"/>
          <w:sz w:val="24"/>
          <w:szCs w:val="24"/>
          <w:lang w:eastAsia="ru-RU" w:bidi="ru-RU"/>
        </w:rPr>
        <w:softHyphen/>
        <w:t>дить без предварительного уведомления проверяемого лица.</w:t>
      </w:r>
    </w:p>
    <w:p w:rsidR="006F007B" w:rsidRPr="00571AF0" w:rsidRDefault="006F007B" w:rsidP="006F007B">
      <w:pPr>
        <w:pStyle w:val="Default"/>
        <w:ind w:firstLine="708"/>
        <w:jc w:val="both"/>
        <w:rPr>
          <w:color w:val="auto"/>
        </w:rPr>
      </w:pPr>
    </w:p>
    <w:p w:rsidR="00110015" w:rsidRPr="00571AF0" w:rsidRDefault="006F007B" w:rsidP="00110015">
      <w:pPr>
        <w:pStyle w:val="Default"/>
        <w:jc w:val="center"/>
        <w:rPr>
          <w:lang w:eastAsia="ru-RU" w:bidi="ru-RU"/>
        </w:rPr>
      </w:pPr>
      <w:r w:rsidRPr="00571AF0">
        <w:rPr>
          <w:color w:val="auto"/>
        </w:rPr>
        <w:t xml:space="preserve">2.2. </w:t>
      </w:r>
      <w:r w:rsidR="00110015" w:rsidRPr="00571AF0">
        <w:rPr>
          <w:color w:val="auto"/>
        </w:rPr>
        <w:t>Расходы бюджета сельского поселения</w:t>
      </w:r>
      <w:r w:rsidR="00110015" w:rsidRPr="00571AF0">
        <w:rPr>
          <w:lang w:eastAsia="ru-RU" w:bidi="ru-RU"/>
        </w:rPr>
        <w:t xml:space="preserve"> </w:t>
      </w:r>
    </w:p>
    <w:p w:rsidR="00110015" w:rsidRPr="00571AF0" w:rsidRDefault="00110015" w:rsidP="00110015">
      <w:pPr>
        <w:pStyle w:val="Default"/>
        <w:jc w:val="center"/>
        <w:rPr>
          <w:lang w:eastAsia="ru-RU" w:bidi="ru-RU"/>
        </w:rPr>
      </w:pPr>
    </w:p>
    <w:p w:rsidR="00FE2FB8" w:rsidRPr="00571AF0" w:rsidRDefault="00110015" w:rsidP="00571AF0">
      <w:pPr>
        <w:pStyle w:val="Default"/>
        <w:spacing w:line="0" w:lineRule="atLeast"/>
        <w:jc w:val="both"/>
      </w:pPr>
      <w:r w:rsidRPr="00571AF0">
        <w:rPr>
          <w:lang w:eastAsia="ru-RU" w:bidi="ru-RU"/>
        </w:rPr>
        <w:t xml:space="preserve">           </w:t>
      </w:r>
      <w:r w:rsidR="00FE2FB8" w:rsidRPr="00571AF0">
        <w:rPr>
          <w:lang w:eastAsia="ru-RU" w:bidi="ru-RU"/>
        </w:rPr>
        <w:t>Формирование бюджетных ассигнований бюджета на 2022 год и на плановый период 2023 и 2024 годов будет осуществляться с учетом необходимости решения задач, поставленных в Указах Президента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 приоритетного направления бюджетных средств на реализацию национальных проектов.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соответствии с соглашением, заключенным с Министерством финан</w:t>
      </w:r>
      <w:r w:rsidRPr="00571AF0">
        <w:rPr>
          <w:color w:val="000000"/>
          <w:sz w:val="24"/>
          <w:szCs w:val="24"/>
          <w:lang w:eastAsia="ru-RU" w:bidi="ru-RU"/>
        </w:rPr>
        <w:softHyphen/>
        <w:t>сов Оренбургской области, о мерах по социально-экономическому развитию и оздоровлению государственных финансов муниципального образования Адамовский район, для Адамовского района установлены мероприятия и значения показателей, обязательные к реализации и достижению.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Формирование расходов областного бюджета на 2022-2024 годы будет осуществляться исходя из следующих приоритетов.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Планирование расходов на оплату труда отдельным категориям работни</w:t>
      </w:r>
      <w:r w:rsidRPr="00571AF0">
        <w:rPr>
          <w:color w:val="000000"/>
          <w:sz w:val="24"/>
          <w:szCs w:val="24"/>
          <w:lang w:eastAsia="ru-RU" w:bidi="ru-RU"/>
        </w:rPr>
        <w:softHyphen/>
        <w:t>ков бюджетной сферы, поименованным в Указах Президента Российской Феде</w:t>
      </w:r>
      <w:r w:rsidRPr="00571AF0">
        <w:rPr>
          <w:color w:val="000000"/>
          <w:sz w:val="24"/>
          <w:szCs w:val="24"/>
          <w:lang w:eastAsia="ru-RU" w:bidi="ru-RU"/>
        </w:rPr>
        <w:softHyphen/>
        <w:t xml:space="preserve">рации, </w:t>
      </w:r>
      <w:r w:rsidRPr="00571AF0">
        <w:rPr>
          <w:color w:val="000000"/>
          <w:sz w:val="24"/>
          <w:szCs w:val="24"/>
          <w:lang w:eastAsia="ru-RU" w:bidi="ru-RU"/>
        </w:rPr>
        <w:lastRenderedPageBreak/>
        <w:t>осуществляется с сохранением уровня соотношений заработной платы к прогнозируемому среднемесячному доходу от трудовой деятельности в Оренбургской области на 2022 год (в размере 35 тыс. рублей в месяц).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Планирование расходов рационного бюджета на оплату труда специали</w:t>
      </w:r>
      <w:r w:rsidRPr="00571AF0">
        <w:rPr>
          <w:color w:val="000000"/>
          <w:sz w:val="24"/>
          <w:szCs w:val="24"/>
          <w:lang w:eastAsia="ru-RU" w:bidi="ru-RU"/>
        </w:rPr>
        <w:softHyphen/>
        <w:t>стов муниципальных учреждений, не поименованных в Указах Президента Российской Федерации, осуществляется в соответствии с необходимостью доведения их средней заработной платы до размера не менее 27 тыс. рублей в месяц.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Объем расходов на оплату труда должен учитывать обеспечение мини</w:t>
      </w:r>
      <w:r w:rsidRPr="00571AF0">
        <w:rPr>
          <w:color w:val="000000"/>
          <w:sz w:val="24"/>
          <w:szCs w:val="24"/>
          <w:lang w:eastAsia="ru-RU" w:bidi="ru-RU"/>
        </w:rPr>
        <w:softHyphen/>
        <w:t>мального размера оплаты труда в соответствии с решениями, принятыми на федеральном уровне.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Средства на выполнение публичных нормативных обязательств долж</w:t>
      </w:r>
      <w:r w:rsidRPr="00571AF0">
        <w:rPr>
          <w:color w:val="000000"/>
          <w:sz w:val="24"/>
          <w:szCs w:val="24"/>
          <w:lang w:eastAsia="ru-RU" w:bidi="ru-RU"/>
        </w:rPr>
        <w:softHyphen/>
        <w:t>ны быть запланированы в полном объеме с учетом изменения численности получателей социальных выплат и пособий.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2022 году и плановом периоде 2023 и 2024 годов участие в государ</w:t>
      </w:r>
      <w:r w:rsidRPr="00571AF0">
        <w:rPr>
          <w:color w:val="000000"/>
          <w:sz w:val="24"/>
          <w:szCs w:val="24"/>
          <w:lang w:eastAsia="ru-RU" w:bidi="ru-RU"/>
        </w:rPr>
        <w:softHyphen/>
        <w:t>ственных программах Российской Федерации будет осуществляться исходя из единого предельного уровня софинансирования расходных обязательств Оренбургской области за счет средств федерального бюджета, установленно</w:t>
      </w:r>
      <w:r w:rsidRPr="00571AF0">
        <w:rPr>
          <w:color w:val="000000"/>
          <w:sz w:val="24"/>
          <w:szCs w:val="24"/>
          <w:lang w:eastAsia="ru-RU" w:bidi="ru-RU"/>
        </w:rPr>
        <w:softHyphen/>
        <w:t>го на 2022-2024 годы в размере 82,0 процента, уровня софинансирования расходных обязательств Оренбургской области, возникающих при реализа</w:t>
      </w:r>
      <w:r w:rsidRPr="00571AF0">
        <w:rPr>
          <w:color w:val="000000"/>
          <w:sz w:val="24"/>
          <w:szCs w:val="24"/>
          <w:lang w:eastAsia="ru-RU" w:bidi="ru-RU"/>
        </w:rPr>
        <w:softHyphen/>
        <w:t>ции национальных проектов, в размере 96,0 процента и уровней софинанси</w:t>
      </w:r>
      <w:r w:rsidRPr="00571AF0">
        <w:rPr>
          <w:color w:val="000000"/>
          <w:sz w:val="24"/>
          <w:szCs w:val="24"/>
          <w:lang w:eastAsia="ru-RU" w:bidi="ru-RU"/>
        </w:rPr>
        <w:softHyphen/>
        <w:t>рования, установленных соглашениями с федеральными органами исполни</w:t>
      </w:r>
      <w:r w:rsidRPr="00571AF0">
        <w:rPr>
          <w:color w:val="000000"/>
          <w:sz w:val="24"/>
          <w:szCs w:val="24"/>
          <w:lang w:eastAsia="ru-RU" w:bidi="ru-RU"/>
        </w:rPr>
        <w:softHyphen/>
        <w:t>тельной власти.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571AF0">
        <w:rPr>
          <w:color w:val="000000"/>
          <w:sz w:val="24"/>
          <w:szCs w:val="24"/>
          <w:lang w:eastAsia="ru-RU" w:bidi="ru-RU"/>
        </w:rPr>
        <w:t>В предстоящем периоде продолжится работа по повышению качества и эффективности реализации муниципальных программ как основ</w:t>
      </w:r>
      <w:r w:rsidRPr="00571AF0">
        <w:rPr>
          <w:color w:val="000000"/>
          <w:sz w:val="24"/>
          <w:szCs w:val="24"/>
          <w:lang w:eastAsia="ru-RU" w:bidi="ru-RU"/>
        </w:rPr>
        <w:softHyphen/>
        <w:t>ного инструмента стратегического бюджетного планирования.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Предстоит продолжить работу по развитию в составе муниципальных программ механизма управления налоговыми и неналоговыми расходами, их учета и оценки эффективности. Эти средства влияют на разви</w:t>
      </w:r>
      <w:r w:rsidRPr="00571AF0">
        <w:rPr>
          <w:color w:val="000000"/>
          <w:sz w:val="24"/>
          <w:szCs w:val="24"/>
          <w:lang w:eastAsia="ru-RU" w:bidi="ru-RU"/>
        </w:rPr>
        <w:softHyphen/>
        <w:t>тие экономики и социальной сферы района в той же степени, что и бюджет</w:t>
      </w:r>
      <w:r w:rsidRPr="00571AF0">
        <w:rPr>
          <w:color w:val="000000"/>
          <w:sz w:val="24"/>
          <w:szCs w:val="24"/>
          <w:lang w:eastAsia="ru-RU" w:bidi="ru-RU"/>
        </w:rPr>
        <w:softHyphen/>
        <w:t>ные расходы, поэтому подлежат стратегическому планированию в рамках муниципальных программ ровно в той же степени, что и бюд</w:t>
      </w:r>
      <w:r w:rsidRPr="00571AF0">
        <w:rPr>
          <w:color w:val="000000"/>
          <w:sz w:val="24"/>
          <w:szCs w:val="24"/>
          <w:lang w:eastAsia="ru-RU" w:bidi="ru-RU"/>
        </w:rPr>
        <w:softHyphen/>
        <w:t>жетные средства.</w:t>
      </w: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В целях обеспечения прозрачности и открытости государственных фи</w:t>
      </w:r>
      <w:r w:rsidRPr="00571AF0">
        <w:rPr>
          <w:color w:val="000000"/>
          <w:sz w:val="24"/>
          <w:szCs w:val="24"/>
          <w:lang w:eastAsia="ru-RU" w:bidi="ru-RU"/>
        </w:rPr>
        <w:softHyphen/>
        <w:t>нансов, повышения доступности и понятности информации о бюджете будут продолжены регулярная практика публикации интернет-брошюры «Бюджет для граждан» к решению</w:t>
      </w:r>
      <w:r w:rsidR="00571AF0" w:rsidRPr="00571AF0">
        <w:rPr>
          <w:color w:val="000000"/>
          <w:sz w:val="24"/>
          <w:szCs w:val="24"/>
          <w:lang w:eastAsia="ru-RU" w:bidi="ru-RU"/>
        </w:rPr>
        <w:t xml:space="preserve"> </w:t>
      </w:r>
      <w:r w:rsidRPr="00571AF0">
        <w:rPr>
          <w:color w:val="000000"/>
          <w:sz w:val="24"/>
          <w:szCs w:val="24"/>
          <w:lang w:eastAsia="ru-RU" w:bidi="ru-RU"/>
        </w:rPr>
        <w:t>муниципального образования Адамовский район</w:t>
      </w:r>
      <w:r w:rsidR="00571AF0" w:rsidRPr="00571AF0">
        <w:rPr>
          <w:color w:val="000000"/>
          <w:sz w:val="24"/>
          <w:szCs w:val="24"/>
          <w:lang w:eastAsia="ru-RU" w:bidi="ru-RU"/>
        </w:rPr>
        <w:t xml:space="preserve"> </w:t>
      </w:r>
      <w:r w:rsidRPr="00571AF0">
        <w:rPr>
          <w:color w:val="000000"/>
          <w:sz w:val="24"/>
          <w:szCs w:val="24"/>
          <w:lang w:eastAsia="ru-RU" w:bidi="ru-RU"/>
        </w:rPr>
        <w:t>о районном бюджете на оче</w:t>
      </w:r>
      <w:r w:rsidRPr="00571AF0">
        <w:rPr>
          <w:color w:val="000000"/>
          <w:sz w:val="24"/>
          <w:szCs w:val="24"/>
          <w:lang w:eastAsia="ru-RU" w:bidi="ru-RU"/>
        </w:rPr>
        <w:softHyphen/>
        <w:t>редной финансовый год и плановый период.</w:t>
      </w:r>
    </w:p>
    <w:p w:rsidR="006F007B" w:rsidRPr="00571AF0" w:rsidRDefault="006F007B" w:rsidP="006F007B">
      <w:pPr>
        <w:pStyle w:val="Default"/>
        <w:jc w:val="center"/>
        <w:rPr>
          <w:color w:val="FF0000"/>
        </w:rPr>
      </w:pPr>
    </w:p>
    <w:p w:rsidR="006F007B" w:rsidRPr="00571AF0" w:rsidRDefault="006F007B" w:rsidP="006F007B">
      <w:pPr>
        <w:jc w:val="center"/>
        <w:rPr>
          <w:sz w:val="24"/>
          <w:szCs w:val="24"/>
        </w:rPr>
      </w:pPr>
      <w:r w:rsidRPr="00571AF0">
        <w:rPr>
          <w:sz w:val="24"/>
          <w:szCs w:val="24"/>
        </w:rPr>
        <w:t>2.3. Межбюджетные отношения</w:t>
      </w:r>
    </w:p>
    <w:p w:rsidR="006F007B" w:rsidRPr="00571AF0" w:rsidRDefault="006F007B" w:rsidP="006F007B">
      <w:pPr>
        <w:pStyle w:val="Default"/>
        <w:jc w:val="center"/>
        <w:rPr>
          <w:color w:val="auto"/>
        </w:rPr>
      </w:pPr>
    </w:p>
    <w:p w:rsidR="00FE2FB8" w:rsidRPr="00571AF0" w:rsidRDefault="00FE2FB8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571AF0">
        <w:rPr>
          <w:color w:val="000000"/>
          <w:sz w:val="24"/>
          <w:szCs w:val="24"/>
          <w:lang w:eastAsia="ru-RU" w:bidi="ru-RU"/>
        </w:rPr>
        <w:t>В 2022-2024 годах будет продолжена практика обязательного обеспе</w:t>
      </w:r>
      <w:r w:rsidRPr="00571AF0">
        <w:rPr>
          <w:color w:val="000000"/>
          <w:sz w:val="24"/>
          <w:szCs w:val="24"/>
          <w:lang w:eastAsia="ru-RU" w:bidi="ru-RU"/>
        </w:rPr>
        <w:softHyphen/>
        <w:t>чения в местных бюджетах первоочередных расходов на оплату труда работ</w:t>
      </w:r>
      <w:r w:rsidRPr="00571AF0">
        <w:rPr>
          <w:color w:val="000000"/>
          <w:sz w:val="24"/>
          <w:szCs w:val="24"/>
          <w:lang w:eastAsia="ru-RU" w:bidi="ru-RU"/>
        </w:rPr>
        <w:softHyphen/>
        <w:t>ников бюджетной сферы, обязательных платежей, оплату коммунальных ус</w:t>
      </w:r>
      <w:r w:rsidRPr="00571AF0">
        <w:rPr>
          <w:color w:val="000000"/>
          <w:sz w:val="24"/>
          <w:szCs w:val="24"/>
          <w:lang w:eastAsia="ru-RU" w:bidi="ru-RU"/>
        </w:rPr>
        <w:softHyphen/>
        <w:t>луг, содержание учреждений.</w:t>
      </w:r>
    </w:p>
    <w:p w:rsidR="00517622" w:rsidRPr="00571AF0" w:rsidRDefault="00517622" w:rsidP="00571AF0">
      <w:pPr>
        <w:pStyle w:val="20"/>
        <w:shd w:val="clear" w:color="auto" w:fill="auto"/>
        <w:spacing w:before="0" w:after="0" w:line="0" w:lineRule="atLeast"/>
        <w:ind w:firstLine="780"/>
        <w:jc w:val="both"/>
        <w:rPr>
          <w:sz w:val="24"/>
          <w:szCs w:val="24"/>
        </w:rPr>
      </w:pPr>
      <w:r w:rsidRPr="00571AF0">
        <w:rPr>
          <w:color w:val="000000"/>
          <w:sz w:val="24"/>
          <w:szCs w:val="24"/>
          <w:lang w:eastAsia="ru-RU" w:bidi="ru-RU"/>
        </w:rPr>
        <w:t>На районном уровне сохранится финансовая поддержка проектов Народный бюджет, основанных на местных инициативах за счет средств межбюджетных трансфертов на конкурсной основе. Работа по вовлечению жителей сельских поселений в процесс выбора и реализации таких проектов будет продолжена и в 2022-2024 годах.</w:t>
      </w:r>
    </w:p>
    <w:p w:rsidR="006F007B" w:rsidRPr="00571AF0" w:rsidRDefault="006F007B" w:rsidP="00571AF0">
      <w:pPr>
        <w:widowControl/>
        <w:spacing w:line="0" w:lineRule="atLeast"/>
        <w:ind w:firstLine="709"/>
        <w:jc w:val="both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571AF0">
        <w:rPr>
          <w:color w:val="000000"/>
          <w:sz w:val="24"/>
          <w:szCs w:val="24"/>
        </w:rPr>
        <w:t>Органам местного самоуправления</w:t>
      </w:r>
      <w:r w:rsidR="00571AF0" w:rsidRPr="00571AF0">
        <w:rPr>
          <w:color w:val="000000"/>
          <w:sz w:val="24"/>
          <w:szCs w:val="24"/>
        </w:rPr>
        <w:t xml:space="preserve"> </w:t>
      </w:r>
      <w:r w:rsidRPr="00571AF0">
        <w:rPr>
          <w:color w:val="000000"/>
          <w:sz w:val="24"/>
          <w:szCs w:val="24"/>
        </w:rPr>
        <w:t>сельских поселений</w:t>
      </w:r>
      <w:r w:rsidR="00571AF0" w:rsidRPr="00571AF0">
        <w:rPr>
          <w:color w:val="000000"/>
          <w:sz w:val="24"/>
          <w:szCs w:val="24"/>
        </w:rPr>
        <w:t xml:space="preserve"> </w:t>
      </w:r>
      <w:r w:rsidRPr="00571AF0">
        <w:rPr>
          <w:color w:val="000000"/>
          <w:sz w:val="24"/>
          <w:szCs w:val="24"/>
        </w:rPr>
        <w:t>Адамовского района на местном уровне оказывается вся необходимая консультационная помощь по вопросам, связанным с внедрением и реализацией практик вовлечения населения в решение вопросов местного значения.</w:t>
      </w:r>
    </w:p>
    <w:p w:rsidR="006F007B" w:rsidRPr="00571AF0" w:rsidRDefault="006F007B" w:rsidP="006F007B">
      <w:pPr>
        <w:pStyle w:val="Default"/>
        <w:jc w:val="center"/>
        <w:rPr>
          <w:color w:val="auto"/>
        </w:rPr>
      </w:pPr>
    </w:p>
    <w:p w:rsidR="00D21249" w:rsidRDefault="00EA5B8E" w:rsidP="00571AF0">
      <w:pPr>
        <w:pStyle w:val="Default"/>
        <w:jc w:val="center"/>
        <w:rPr>
          <w:color w:val="auto"/>
        </w:rPr>
      </w:pPr>
      <w:r>
        <w:rPr>
          <w:color w:val="auto"/>
        </w:rPr>
        <w:t>2.4. Дефицит мест</w:t>
      </w:r>
      <w:r w:rsidR="006F007B" w:rsidRPr="00571AF0">
        <w:rPr>
          <w:color w:val="auto"/>
        </w:rPr>
        <w:t>ного бюджета</w:t>
      </w:r>
    </w:p>
    <w:p w:rsidR="00D21249" w:rsidRDefault="00D21249" w:rsidP="00571AF0">
      <w:pPr>
        <w:pStyle w:val="Default"/>
        <w:jc w:val="center"/>
        <w:rPr>
          <w:color w:val="auto"/>
        </w:rPr>
      </w:pPr>
    </w:p>
    <w:p w:rsidR="006F007B" w:rsidRPr="00571AF0" w:rsidRDefault="00D21249" w:rsidP="00D21249">
      <w:pPr>
        <w:pStyle w:val="Default"/>
        <w:jc w:val="both"/>
      </w:pPr>
      <w:r>
        <w:rPr>
          <w:color w:val="auto"/>
        </w:rPr>
        <w:lastRenderedPageBreak/>
        <w:t xml:space="preserve">          </w:t>
      </w:r>
      <w:r w:rsidR="006F007B" w:rsidRPr="00571AF0">
        <w:t xml:space="preserve">В условиях экономии бюджетных средств одним из важных направлений бюджетной политики в текущем году на предстоящую трехлетку будет являться обеспечение бездефицитности </w:t>
      </w:r>
      <w:r w:rsidR="00EA5B8E">
        <w:t>мест</w:t>
      </w:r>
      <w:r w:rsidR="006F007B" w:rsidRPr="00571AF0">
        <w:t>ного бюджета как по плановым значениям, так и по фактическим.</w:t>
      </w:r>
    </w:p>
    <w:p w:rsidR="006F007B" w:rsidRPr="00571AF0" w:rsidRDefault="006F007B" w:rsidP="006F007B">
      <w:pPr>
        <w:pStyle w:val="Default"/>
        <w:ind w:firstLine="709"/>
        <w:jc w:val="both"/>
      </w:pPr>
      <w:r w:rsidRPr="00571AF0">
        <w:t>В целях минимизации имеющихся рис</w:t>
      </w:r>
      <w:r w:rsidR="00EA5B8E">
        <w:t>ков несбалансированности местно</w:t>
      </w:r>
      <w:r w:rsidRPr="00571AF0">
        <w:t>го бюджета дополнительные поступления по доходам будут направлены на снижение бюджетного дефицита, а не на увеличение расходных обязательств.</w:t>
      </w:r>
    </w:p>
    <w:p w:rsidR="006F007B" w:rsidRPr="00571AF0" w:rsidRDefault="006F007B" w:rsidP="006F007B">
      <w:pPr>
        <w:pStyle w:val="Default"/>
        <w:ind w:firstLine="709"/>
        <w:jc w:val="both"/>
      </w:pPr>
      <w:r w:rsidRPr="00571AF0">
        <w:t xml:space="preserve">Основными источниками финансирования дефицита </w:t>
      </w:r>
      <w:r w:rsidR="00EA5B8E">
        <w:t>местного</w:t>
      </w:r>
      <w:r w:rsidRPr="00571AF0">
        <w:t xml:space="preserve"> бюджета будет являться снижение остатков средств на с</w:t>
      </w:r>
      <w:r w:rsidR="00EA5B8E">
        <w:t>четах по учету средств местного</w:t>
      </w:r>
      <w:r w:rsidRPr="00571AF0">
        <w:t xml:space="preserve"> бюджета.</w:t>
      </w:r>
    </w:p>
    <w:p w:rsidR="006F007B" w:rsidRPr="00571AF0" w:rsidRDefault="006F007B" w:rsidP="006F007B">
      <w:pPr>
        <w:jc w:val="center"/>
        <w:rPr>
          <w:sz w:val="24"/>
          <w:szCs w:val="24"/>
        </w:rPr>
      </w:pPr>
    </w:p>
    <w:p w:rsidR="006F007B" w:rsidRPr="00571AF0" w:rsidRDefault="006F007B" w:rsidP="006F007B">
      <w:pPr>
        <w:jc w:val="center"/>
        <w:rPr>
          <w:sz w:val="24"/>
          <w:szCs w:val="24"/>
        </w:rPr>
      </w:pPr>
    </w:p>
    <w:sectPr w:rsidR="006F007B" w:rsidRPr="00571AF0" w:rsidSect="00E8722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81" w:rsidRDefault="00800381" w:rsidP="006F007B">
      <w:r>
        <w:separator/>
      </w:r>
    </w:p>
  </w:endnote>
  <w:endnote w:type="continuationSeparator" w:id="1">
    <w:p w:rsidR="00800381" w:rsidRDefault="00800381" w:rsidP="006F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81" w:rsidRDefault="00800381" w:rsidP="006F007B">
      <w:r>
        <w:separator/>
      </w:r>
    </w:p>
  </w:footnote>
  <w:footnote w:type="continuationSeparator" w:id="1">
    <w:p w:rsidR="00800381" w:rsidRDefault="00800381" w:rsidP="006F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8751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007B" w:rsidRDefault="003F5165" w:rsidP="006F007B">
        <w:pPr>
          <w:pStyle w:val="a5"/>
          <w:jc w:val="center"/>
        </w:pPr>
        <w:r w:rsidRPr="001506C1">
          <w:rPr>
            <w:sz w:val="16"/>
            <w:szCs w:val="16"/>
          </w:rPr>
          <w:fldChar w:fldCharType="begin"/>
        </w:r>
        <w:r w:rsidR="00DC7E0C" w:rsidRPr="001506C1">
          <w:rPr>
            <w:sz w:val="16"/>
            <w:szCs w:val="16"/>
          </w:rPr>
          <w:instrText xml:space="preserve"> PAGE   \* MERGEFORMAT </w:instrText>
        </w:r>
        <w:r w:rsidRPr="001506C1">
          <w:rPr>
            <w:sz w:val="16"/>
            <w:szCs w:val="16"/>
          </w:rPr>
          <w:fldChar w:fldCharType="separate"/>
        </w:r>
        <w:r w:rsidR="00EA5B8E">
          <w:rPr>
            <w:noProof/>
            <w:sz w:val="16"/>
            <w:szCs w:val="16"/>
          </w:rPr>
          <w:t>5</w:t>
        </w:r>
        <w:r w:rsidRPr="001506C1">
          <w:rPr>
            <w:sz w:val="16"/>
            <w:szCs w:val="16"/>
          </w:rPr>
          <w:fldChar w:fldCharType="end"/>
        </w:r>
      </w:p>
    </w:sdtContent>
  </w:sdt>
  <w:p w:rsidR="006F007B" w:rsidRDefault="006F00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B2A"/>
    <w:multiLevelType w:val="multilevel"/>
    <w:tmpl w:val="5FA48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F007B"/>
    <w:rsid w:val="000409B5"/>
    <w:rsid w:val="00110015"/>
    <w:rsid w:val="001506C1"/>
    <w:rsid w:val="0025486D"/>
    <w:rsid w:val="003F5165"/>
    <w:rsid w:val="0041728C"/>
    <w:rsid w:val="00517622"/>
    <w:rsid w:val="00571AF0"/>
    <w:rsid w:val="00674A4A"/>
    <w:rsid w:val="006A43DB"/>
    <w:rsid w:val="006F007B"/>
    <w:rsid w:val="00800381"/>
    <w:rsid w:val="00812AB6"/>
    <w:rsid w:val="008D11FD"/>
    <w:rsid w:val="00A53526"/>
    <w:rsid w:val="00C840D0"/>
    <w:rsid w:val="00D21249"/>
    <w:rsid w:val="00D66A41"/>
    <w:rsid w:val="00DC7E0C"/>
    <w:rsid w:val="00DF3A19"/>
    <w:rsid w:val="00E8722F"/>
    <w:rsid w:val="00EA5B8E"/>
    <w:rsid w:val="00FE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7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F0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F0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F0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a"/>
    <w:uiPriority w:val="34"/>
    <w:qFormat/>
    <w:rsid w:val="006F007B"/>
    <w:pPr>
      <w:widowControl/>
      <w:suppressAutoHyphens w:val="0"/>
      <w:autoSpaceDE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6F0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9"/>
    <w:uiPriority w:val="34"/>
    <w:rsid w:val="006F007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D1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1FD"/>
    <w:pPr>
      <w:shd w:val="clear" w:color="auto" w:fill="FFFFFF"/>
      <w:suppressAutoHyphens w:val="0"/>
      <w:autoSpaceDE/>
      <w:spacing w:before="1080" w:after="600" w:line="326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F80B-CBEB-4F84-BE68-FBF41EF0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56789</cp:lastModifiedBy>
  <cp:revision>10</cp:revision>
  <cp:lastPrinted>2021-11-12T04:39:00Z</cp:lastPrinted>
  <dcterms:created xsi:type="dcterms:W3CDTF">2020-10-30T10:05:00Z</dcterms:created>
  <dcterms:modified xsi:type="dcterms:W3CDTF">2021-11-12T04:43:00Z</dcterms:modified>
</cp:coreProperties>
</file>